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3F25E" Type="http://schemas.openxmlformats.org/officeDocument/2006/relationships/officeDocument" Target="/word/document.xml" /><Relationship Id="coreR5FB3F25E" Type="http://schemas.openxmlformats.org/package/2006/relationships/metadata/core-properties" Target="/docProps/core.xml" /><Relationship Id="customR5FB3F2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26.02.2013 do: 10.06.2018</w:t>
      </w:r>
    </w:p>
    <w:p>
      <w:pPr>
        <w:pStyle w:val="P21"/>
        <w:framePr w:w="7654" w:h="331" w:hRule="exact" w:wrap="none" w:vAnchor="page" w:hAnchor="margin" w:x="28" w:y="15940"/>
        <w:rPr>
          <w:rStyle w:val="C16"/>
          <w:rtl w:val="0"/>
        </w:rPr>
      </w:pPr>
      <w:r>
        <w:rPr>
          <w:rStyle w:val="C16"/>
          <w:rtl w:val="0"/>
        </w:rPr>
        <w:t>Výroba chleba a běžného pečiva, 11.7.2026 3:46:05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chleba a běžného pečiva, 11.7.2026 3:46:05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chleba a běžného pečiva, 11.7.2026 3:46:05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