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63CB5A" Type="http://schemas.openxmlformats.org/officeDocument/2006/relationships/officeDocument" Target="/word/document.xml" /><Relationship Id="coreR4263CB5A" Type="http://schemas.openxmlformats.org/package/2006/relationships/metadata/core-properties" Target="/docProps/core.xml" /><Relationship Id="customR4263CB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26.02.2013 do: 10.06.2018</w:t>
      </w:r>
    </w:p>
    <w:p>
      <w:pPr>
        <w:pStyle w:val="P21"/>
        <w:framePr w:w="7654" w:h="331" w:hRule="exact" w:wrap="none" w:vAnchor="page" w:hAnchor="margin" w:x="28" w:y="15940"/>
        <w:rPr>
          <w:rStyle w:val="C16"/>
          <w:rtl w:val="0"/>
        </w:rPr>
      </w:pPr>
      <w:r>
        <w:rPr>
          <w:rStyle w:val="C16"/>
          <w:rtl w:val="0"/>
        </w:rPr>
        <w:t>Výroba chleba a běžného pečiva, 20.10.2026 8:51:01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chleba a běžného pečiva s využitím technologických postupů, estetických pravidel a hygienických zásad výroby bezpečných potravin.</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různých druhů výrobků ze sortimentu chleba a běžného pečiva, množství výrobků určí zkoušející s ohledem na časový limit.</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Výroba chleba a běžného pečiva, 20.10.2026 8:51:01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chleba a běžného pečiva, 20.10.2026 8:51:01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