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85BE1B" Type="http://schemas.openxmlformats.org/officeDocument/2006/relationships/officeDocument" Target="/word/document.xml" /><Relationship Id="coreR6985BE1B" Type="http://schemas.openxmlformats.org/package/2006/relationships/metadata/core-properties" Target="/docProps/core.xml" /><Relationship Id="customR6985BE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Glazovač/glazovačka keramiky (kód: 28-030-H)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Glazovač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glazování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glazovacích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Glazovač/glazovačka keramiky, 30.9.2026 6:04:17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57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https://www.nsp.cz/jednotka-prace/glazovac-keramiky#zdravotni-zpusobilost).</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Autorizovaná osoba určí druh výrobku, ke kterému se budou vztahovat zadané úkoly a jeho parametry, podle zaměření konkrétní keramické výroby a místa konání zkoušky. Množství výrobků určí zkoušející podle obtížnosti zadané techniky a druhu výrobku.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glazovacích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probíhá v reálném provozu nad dokumentací, na pracovních místech u konkrétních strojů, v rámci modelové situace, kterou připraví autorizovaná osoba.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ověřování odborných kompetencí praktického charakteru je žádoucí, aby uchazeč zadané úkoly vykonával tak, aby bylo zamezeno vzniku finančních ztrát např. poškozením stroje nebo poškozením výrobní linky.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tohoto důvodu budou některé postupy simulovány nebo některé pracovní úkony bude uchazeč vykonávat na stroji nebo zařízení, které není vchodu nebo bude uchazeč vykonávat pracovní úkony  pod dohledem řádné obsluhy nebo bude vykonávat pracovní úkony určené zkoušejícím a ostatní operace popíše nebo vysvětlí zkoušejícímu.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jednu modelovou situaci v návaznosti na technické vybavení, kterým disponuje v místě konání zkoušky.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keramických výrobků </w:t>
      </w:r>
      <w:r>
        <w:rPr>
          <w:rFonts w:ascii="Arial" w:cs="Arial" w:hAnsi="Arial" w:eastAsia="Arial"/>
          <w:b w:val="0"/>
          <w:i w:val="0"/>
          <w:caps w:val="0"/>
          <w:strike w:val="0"/>
          <w:noProof w:val="0"/>
          <w:vanish w:val="0"/>
          <w:color w:val="auto"/>
          <w:sz w:val="20"/>
          <w:u w:val="none"/>
          <w:shd w:val="clear" w:color="auto" w:fill="auto"/>
          <w:vertAlign w:val="baseline"/>
          <w:lang/>
        </w:rPr>
        <w:t>se jedná o ověření znalosti vad keramiky způsobených nedodržením technologického postupu.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použití hotového výrobku se bude posuzovat kvalita a soulad s technickou a výrobní dokumentací, případně nedodržení jednotlivých parametrů pro zadaný výrobek.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které je založeno na praktickém předvedení, je kladen důraz na dodržování hygienických a bezpečnostních zásad. Je posuzováno hospodárné využití surovin a bezpečné provádění všech úkonů a kvalita provedení. Předmětem hodnocení je také estetická stránka výrobku, kreativita, manuální zručnost zkoušeného.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21"/>
        <w:framePr w:w="7654" w:h="331" w:hRule="exact" w:wrap="none" w:vAnchor="page" w:hAnchor="margin" w:x="28" w:y="15940"/>
        <w:rPr>
          <w:rStyle w:val="C16"/>
          <w:rtl w:val="0"/>
        </w:rPr>
      </w:pPr>
      <w:r>
        <w:rPr>
          <w:rStyle w:val="C16"/>
          <w:rtl w:val="0"/>
        </w:rPr>
        <w:t>Glazovač/glazovačka keramiky, 30.9.2026 6:04:17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Glazovač/glazovačka keramiky, 30.9.2026 6:04:17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