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79EA746" Type="http://schemas.openxmlformats.org/officeDocument/2006/relationships/officeDocument" Target="/word/document.xml" /><Relationship Id="coreR379EA746" Type="http://schemas.openxmlformats.org/package/2006/relationships/metadata/core-properties" Target="/docProps/core.xml" /><Relationship Id="customR379EA746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Topenář (kód: 36-004-H)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Topenář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technické dokumentaci a normách otopných soustav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materiálech pro potrubí, tvarovky, zdroje tepla a otopná tělesa používaných v budovách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Orientace v armaturách a zabezpečovacích zařízeních používaných pro otopné soustavy v budovách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Návrh postupu práce, nářadí a pomůcek pro montáže otopných soustav a zařízení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Měření rozměrů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Výpočty délkových změn potrubí a jejich kompenzace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Provádění zkoušek otopných soustav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Ruční zpracování a strojní obrábění instalatérských materiálů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Spojování částí potrubí otopné soustavy rozebíratelnými spoji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Spojování částí potrubí otopné soustavy nerozebíratelnými spoji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38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438"/>
        <w:rPr>
          <w:rStyle w:val="C11"/>
          <w:rtl w:val="0"/>
        </w:rPr>
      </w:pPr>
      <w:r>
        <w:rPr>
          <w:rStyle w:val="C11"/>
          <w:rtl w:val="0"/>
        </w:rPr>
        <w:t>Spojování částí potrubí otopné soustavy nerozebíratelnými spoji vyžadujícími zvláštní oprávnění</w:t>
      </w:r>
    </w:p>
    <w:p>
      <w:pPr>
        <w:pStyle w:val="P14"/>
        <w:framePr w:w="805" w:h="376" w:hRule="exact" w:wrap="none" w:vAnchor="page" w:hAnchor="margin" w:x="9916" w:y="938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43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75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814"/>
        <w:rPr>
          <w:rStyle w:val="C13"/>
          <w:rtl w:val="0"/>
        </w:rPr>
      </w:pPr>
      <w:r>
        <w:rPr>
          <w:rStyle w:val="C13"/>
          <w:rtl w:val="0"/>
        </w:rPr>
        <w:t>Provádění a úpravy prostupů a drážek v různých druzích stavebních konstrukcí</w:t>
      </w:r>
    </w:p>
    <w:p>
      <w:pPr>
        <w:pStyle w:val="P18"/>
        <w:framePr w:w="805" w:h="376" w:hRule="exact" w:wrap="none" w:vAnchor="page" w:hAnchor="margin" w:x="9916" w:y="975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81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013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190"/>
        <w:rPr>
          <w:rStyle w:val="C11"/>
          <w:rtl w:val="0"/>
        </w:rPr>
      </w:pPr>
      <w:r>
        <w:rPr>
          <w:rStyle w:val="C11"/>
          <w:rtl w:val="0"/>
        </w:rPr>
        <w:t>Montáž potrubí otopných soustav</w:t>
      </w:r>
    </w:p>
    <w:p>
      <w:pPr>
        <w:pStyle w:val="P14"/>
        <w:framePr w:w="805" w:h="376" w:hRule="exact" w:wrap="none" w:vAnchor="page" w:hAnchor="margin" w:x="9916" w:y="1013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19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051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567"/>
        <w:rPr>
          <w:rStyle w:val="C13"/>
          <w:rtl w:val="0"/>
        </w:rPr>
      </w:pPr>
      <w:r>
        <w:rPr>
          <w:rStyle w:val="C13"/>
          <w:rtl w:val="0"/>
        </w:rPr>
        <w:t>Instalace zařízení otopných soustav</w:t>
      </w:r>
    </w:p>
    <w:p>
      <w:pPr>
        <w:pStyle w:val="P18"/>
        <w:framePr w:w="805" w:h="376" w:hRule="exact" w:wrap="none" w:vAnchor="page" w:hAnchor="margin" w:x="9916" w:y="1051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56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088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943"/>
        <w:rPr>
          <w:rStyle w:val="C11"/>
          <w:rtl w:val="0"/>
        </w:rPr>
      </w:pPr>
      <w:r>
        <w:rPr>
          <w:rStyle w:val="C11"/>
          <w:rtl w:val="0"/>
        </w:rPr>
        <w:t>Údržba a opravy zařízení otopných soustav</w:t>
      </w:r>
    </w:p>
    <w:p>
      <w:pPr>
        <w:pStyle w:val="P14"/>
        <w:framePr w:w="805" w:h="376" w:hRule="exact" w:wrap="none" w:vAnchor="page" w:hAnchor="margin" w:x="9916" w:y="1088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94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126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1319"/>
        <w:rPr>
          <w:rStyle w:val="C13"/>
          <w:rtl w:val="0"/>
        </w:rPr>
      </w:pPr>
      <w:r>
        <w:rPr>
          <w:rStyle w:val="C13"/>
          <w:rtl w:val="0"/>
        </w:rPr>
        <w:t>Zhotovování tepelných izolací na rozvodech otopných soustav</w:t>
      </w:r>
    </w:p>
    <w:p>
      <w:pPr>
        <w:pStyle w:val="P18"/>
        <w:framePr w:w="805" w:h="376" w:hRule="exact" w:wrap="none" w:vAnchor="page" w:hAnchor="margin" w:x="9916" w:y="1126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131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163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1695"/>
        <w:rPr>
          <w:rStyle w:val="C11"/>
          <w:rtl w:val="0"/>
        </w:rPr>
      </w:pPr>
      <w:r>
        <w:rPr>
          <w:rStyle w:val="C11"/>
          <w:rtl w:val="0"/>
        </w:rPr>
        <w:t>Prokazování znalostí nakládání s materiály a odpady</w:t>
      </w:r>
    </w:p>
    <w:p>
      <w:pPr>
        <w:pStyle w:val="P14"/>
        <w:framePr w:w="805" w:h="376" w:hRule="exact" w:wrap="none" w:vAnchor="page" w:hAnchor="margin" w:x="9916" w:y="1163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1695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7"/>
        <w:framePr w:w="8788" w:h="340" w:hRule="exact" w:wrap="none" w:vAnchor="page" w:hAnchor="margin" w:x="28" w:y="12242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12582"/>
        <w:rPr>
          <w:rStyle w:val="C15"/>
          <w:rtl w:val="0"/>
        </w:rPr>
      </w:pPr>
      <w:r>
        <w:rPr>
          <w:rStyle w:val="C15"/>
          <w:rtl w:val="0"/>
        </w:rPr>
        <w:t>Standard je platný od: 24.10.2014 do: 10.06.2017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Topenář, 18.8.2026 0:27:08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8796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811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811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11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o osvědčení o získání profesní kvalifikace topenář musí být držitelem následujících osvědčení:</w:t>
      </w:r>
    </w:p>
    <w:p>
      <w:pPr>
        <w:keepNext w:val="0"/>
        <w:keepLines w:val="1"/>
        <w:framePr w:w="10766" w:h="8116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•osvědčení ZK 942 31 pro pájení naměkko</w:t>
      </w:r>
    </w:p>
    <w:p>
      <w:pPr>
        <w:keepNext w:val="0"/>
        <w:keepLines w:val="1"/>
        <w:framePr w:w="10766" w:h="8116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•osvědčení ZK 311 1.1 pro svařování kovů plamenem</w:t>
      </w:r>
    </w:p>
    <w:p>
      <w:pPr>
        <w:keepNext w:val="0"/>
        <w:keepLines w:val="1"/>
        <w:framePr w:w="10766" w:h="8116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•osvědčení Lisování mědi pro spojování potrubí z mědi nerozebíratelnými spoji.</w:t>
      </w:r>
    </w:p>
    <w:p>
      <w:pPr>
        <w:keepNext w:val="0"/>
        <w:keepLines w:val="0"/>
        <w:framePr w:w="10766" w:h="811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11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je vyžadována (odkaz na povolání v NSP - http://katalog.nsp.cz/karta_p.aspx?id_jp=153&amp;kod_sm1=41).</w:t>
      </w:r>
    </w:p>
    <w:p>
      <w:pPr>
        <w:keepNext w:val="0"/>
        <w:keepLines w:val="0"/>
        <w:framePr w:w="10766" w:h="811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11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musí být vybaven vlastním pracovním oděvem, obuví a osobními ochrannými pracovními prostředky odpovídajícími prováděným pracím.</w:t>
      </w:r>
    </w:p>
    <w:p>
      <w:pPr>
        <w:keepNext w:val="0"/>
        <w:keepLines w:val="0"/>
        <w:framePr w:w="10766" w:h="811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11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odborných způsobilostí je třeba respektovat ustanovení technických norem v platném znění:</w:t>
      </w:r>
    </w:p>
    <w:p>
      <w:pPr>
        <w:keepNext w:val="0"/>
        <w:keepLines w:val="1"/>
        <w:framePr w:w="10766" w:h="8116" w:hRule="exact" w:wrap="none" w:vAnchor="page" w:hAnchor="margin" w:x="0" w:y="2835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•ČSN EN 12170 Tepelné soustavy (otopné soustavy) v budovách - Návod pro provoz, obsluhu, údržbu a užívání - Tepelné soustavy (otopné soustavy) vyžadující kvalifikovanou obsluhu</w:t>
      </w:r>
    </w:p>
    <w:p>
      <w:pPr>
        <w:keepNext w:val="0"/>
        <w:keepLines w:val="1"/>
        <w:framePr w:w="10766" w:h="8116" w:hRule="exact" w:wrap="none" w:vAnchor="page" w:hAnchor="margin" w:x="0" w:y="2835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•ČSN EN 12171 Tepelné soustavy (otopné soustavy) v budovách - Návod pro provoz, obsluhu, údržbu a užívání - Tepelné soustavy (otopné soustavy) nevyžadující kvalifikovanou obsluhu.</w:t>
      </w:r>
    </w:p>
    <w:p>
      <w:pPr>
        <w:keepNext w:val="0"/>
        <w:keepLines w:val="0"/>
        <w:framePr w:w="10766" w:h="811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11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Metodické pokyny</w:t>
      </w:r>
    </w:p>
    <w:p>
      <w:pPr>
        <w:keepNext w:val="0"/>
        <w:keepLines w:val="0"/>
        <w:framePr w:w="10766" w:h="811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11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odborných kompetencí je třeba respektovat ustanovení platných norem a pravidel. Vzhledem k charakteru některých pracovních činností je nutné při ověřování způsobilostí zajistit uchazeči pomoc další osoby (např. při manipulaci materiálu). V souvislosti se zadaným úkolem se doporučuje zabezpečit materiál, projektovou dokumentaci, předepsané technologické postupy a informační materiály (např. technické listy) související s hodnocenými činnostmi.</w:t>
      </w:r>
    </w:p>
    <w:p>
      <w:pPr>
        <w:keepNext w:val="0"/>
        <w:keepLines w:val="0"/>
        <w:framePr w:w="10766" w:h="811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11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Při praktickém ověřování jednotlivých kompetencí je hodnocena organizace práce, volba a dodržování předepsaných technologických postupů, volba a dodržování pracovních postupů, volba a používání nářadí, zařízení a pracovních pomůcek. Dále je hodnoceno dodržování předpisů BOZP a používání osobních ochranných pracovních prostředků, dodržování předpisů PO a hygieny práce. </w:t>
      </w:r>
    </w:p>
    <w:p>
      <w:pPr>
        <w:keepNext w:val="0"/>
        <w:keepLines w:val="0"/>
        <w:framePr w:w="10766" w:h="811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Nedílnou součástí hodnocení je hodnocení kvality provedení prací.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Topenář, 18.8.2026 0:27:08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řemesla a umělecká řemesla, sekce řemeslná, ustavená a licencovaná pro tuto činnost HK ČR a SP ČR.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Cech topenářů a instalatérů ČR, Brno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HAMROZI, s. r. o., Třinec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Lukas Building, s. r. o., Hnojník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GR plynové služby, s. r. o., Ostrava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škola polytechnická Brno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škola technických oborů, Havířov Šumbark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VRBA, s. r. o., Blansko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Topenář, 18.8.2026 0:27:08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649D9DA7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1">
    <w:nsid w:val="1027CEB8"/>
    <w:multiLevelType w:val="hybridMultilevel"/>
    <w:lvl w:ilvl="0" w:tplc="00000109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A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B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C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D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E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F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10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11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