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CC061" Type="http://schemas.openxmlformats.org/officeDocument/2006/relationships/officeDocument" Target="/word/document.xml" /><Relationship Id="coreR3EBCC061" Type="http://schemas.openxmlformats.org/package/2006/relationships/metadata/core-properties" Target="/docProps/core.xml" /><Relationship Id="customR3EBCC0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Formulace zásad v oblasti auditování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definicích z oblasti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kvalifikaci auditorů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Procesní přístupy k auditování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rozdílech mezi audity QMS, EMS a OHSAS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odborných znalostí a praktických zkušeností na konkrétním případě auditu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Předseda zkušební komise organizuje písemnou část zkoušky s ohledem na nutnost samostatné práce uchazeče.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může uchazeč používat pouze psací potřeby.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zkouška se skládá ze dvou částí: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1-Uchazeč odpovídá na vylosovanou otázku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2-Uchazeč realizuje procesně vedený audit na vylosovaném/stanoveném procesu podle požadavku standardu kompetence 9)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