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ABA52B" Type="http://schemas.openxmlformats.org/officeDocument/2006/relationships/officeDocument" Target="/word/document.xml" /><Relationship Id="coreREABA52B" Type="http://schemas.openxmlformats.org/package/2006/relationships/metadata/core-properties" Target="/docProps/core.xml" /><Relationship Id="customREABA52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Brašnář (kód: 32-001-H)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kožedělného zboží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 a technologických podmínek pro výrobu brašnářských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usní, základních a pomocných materiálů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šablon pro výrobu brašnářských výrobků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dílců brašnářských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Úpravy a zdobení dílců a hotových brašnářských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Sesazování, spojování a šití dílců a součástí brašnářských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Základní seřizování, ošetřování a údržba strojů a zařízení používaných v kožedělné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Strojové šití usňových výrobků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27.08.2010 do: 04.07.2016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Brašnář, 28.9.2026 14:33:59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smí uchazeč při zkoušce používat.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http://katalog.nsp.cz/karta_p.aspx?id_jp=39&amp;kod_sm1=30).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prověřovaného vykonávat povolání v určitém úseku kožedělné výroby. Kritéria hodnocení jsou komplexnějšího charakteru, zkoušející se může zaměřit na určitý stěžejní úkon, který je nosný pro ověřovanou kompetenci.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Je-li způsobem ověření kritéria slovní vysvětlení nebo vyjádření, je tím míněno stručné slovní doplnění předvedené činnosti v souladu s technologickým postupem.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Brašnář, 28.9.2026 14:33:59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Expertním týmem kožedělného průmyslu, v němž byly zastoupeny: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Baťa, a. s.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Krol, Olga Králíková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Snaha v. d. Jihlava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podílely: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Brašnář, 28.9.2026 14:33:59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