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2C7AED" Type="http://schemas.openxmlformats.org/officeDocument/2006/relationships/officeDocument" Target="/word/document.xml" /><Relationship Id="coreR532C7AED" Type="http://schemas.openxmlformats.org/package/2006/relationships/metadata/core-properties" Target="/docProps/core.xml" /><Relationship Id="customR532C7A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sedlářských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sedlářských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Apretování a impregnování částí sedlářských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a strojové šití usňových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30.9.2026 6:47:19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prověřovaného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30.9.2026 6:47:19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30.9.2026 6:47:19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