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CC616" Type="http://schemas.openxmlformats.org/officeDocument/2006/relationships/officeDocument" Target="/word/document.xml" /><Relationship Id="coreR6F1CC616" Type="http://schemas.openxmlformats.org/package/2006/relationships/metadata/core-properties" Target="/docProps/core.xml" /><Relationship Id="customR6F1CC6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zhotovování kopyt a sádrových pozitivů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svršků se spodkovými dílci a součástmi ortopedické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4:44:50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https://nsp.cz/jednotka-prace/obuvnik-pro-vyrobu-ortope#zdravotni-zpusobilost).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ortopedické obuvi. Ověřování odborných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praktické předvedení je třeba přihlížet především k bezpečnému provádění všech úkonů, dále ke komplexnímu přístupu k řešení daného úkolu, k celkové kvalitě provedení operací a výrobků, k používaným pracovním postupům a k samostatnosti při řešení úkolů vyplývajících z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pro individuální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b), zda uchazeč provede slovní rozbor předložené dokumentace, nebo otisků, nebo sádrových negativů, nebo pozitivů, nebo 2D, 3D scanu.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a výběr materiálů pro výrobu ortopedické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v kritériu hodnocení b), počet kusů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a), stroj nebo zařízení, na kterém bude zkouška probíhat.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kritériích hodnocení a) a b), počet kusů v minimálním počtu 2 - maximálně 5 kusů.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svršku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hodnocení b) a c), počet dílců k opracování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korekčních a vyrovnávacích vložek do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hodnocení a), počet kusů korekčních nebo kompenzačních stélek obuvi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4:44:50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4:44:50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