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3EA6B" Type="http://schemas.openxmlformats.org/officeDocument/2006/relationships/officeDocument" Target="/word/document.xml" /><Relationship Id="coreR9A3EA6B" Type="http://schemas.openxmlformats.org/package/2006/relationships/metadata/core-properties" Target="/docProps/core.xml" /><Relationship Id="customR9A3E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Technologie výroby svršků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obuvnické výroby. Autorizovaná osoba určí druh výrobku a jeho parametry, ke kterému se budou vztahovat zadané úkoly, a to podle zaměření konkrétní kožedělné výroby a místa konání zkoušky.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třeba přihlížet především k bezpečnému provádění všech úkonů, k celkové kvalitě provedení, k používaným pracovím postupům, k dodržování časového limitu a k samostatnosti při řešení jednotlivých kritérií.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 Ověřování kompetencí bude probíhat v obuvnické šicí dílně.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Svrškařka, 30.9.2026 2:43:07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