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11392" Type="http://schemas.openxmlformats.org/officeDocument/2006/relationships/officeDocument" Target="/word/document.xml" /><Relationship Id="coreR72F11392" Type="http://schemas.openxmlformats.org/package/2006/relationships/metadata/core-properties" Target="/docProps/core.xml" /><Relationship Id="customR72F11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obuvnického výrobku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Navrhnout sestavu strojního vybavení a zařízení pro stanovený vzor s přihlédnutím k výrobní dokumentaci podle předloženého vzorku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Připravit výrobní zařízení a materiál podle výrobního postupu</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607" w:hRule="exact" w:wrap="none" w:vAnchor="page" w:hAnchor="margin" w:x="45" w:y="12469"/>
        <w:rPr>
          <w:rStyle w:val="C3"/>
          <w:rtl w:val="0"/>
        </w:rPr>
      </w:pPr>
    </w:p>
    <w:p>
      <w:pPr>
        <w:pStyle w:val="P13"/>
        <w:framePr w:w="6658" w:h="480" w:hRule="exact" w:wrap="none" w:vAnchor="page" w:hAnchor="margin" w:x="71" w:y="12525"/>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12469"/>
        <w:rPr>
          <w:rStyle w:val="C3"/>
          <w:rtl w:val="0"/>
        </w:rPr>
      </w:pPr>
    </w:p>
    <w:p>
      <w:pPr>
        <w:pStyle w:val="P29"/>
        <w:framePr w:w="3839" w:h="480" w:hRule="exact" w:wrap="none" w:vAnchor="page" w:hAnchor="margin" w:x="6856" w:y="12525"/>
        <w:rPr>
          <w:rStyle w:val="C21"/>
          <w:rtl w:val="0"/>
        </w:rPr>
      </w:pPr>
      <w:r>
        <w:rPr>
          <w:rStyle w:val="C21"/>
          <w:rtl w:val="0"/>
        </w:rPr>
        <w:t>Praktické předvedení a ústní ověření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13076"/>
        <w:rPr>
          <w:rStyle w:val="C3"/>
          <w:rtl w:val="0"/>
        </w:rPr>
      </w:pPr>
    </w:p>
    <w:p>
      <w:pPr>
        <w:pStyle w:val="P31"/>
        <w:framePr w:w="3839" w:h="480" w:hRule="exact" w:wrap="none" w:vAnchor="page" w:hAnchor="margin" w:x="6856" w:y="13132"/>
        <w:rPr>
          <w:rStyle w:val="C22"/>
          <w:rtl w:val="0"/>
        </w:rPr>
      </w:pPr>
      <w:r>
        <w:rPr>
          <w:rStyle w:val="C22"/>
          <w:rtl w:val="0"/>
        </w:rPr>
        <w:t>Praktické předvedení a ústní ověření</w:t>
      </w:r>
    </w:p>
    <w:p>
      <w:pPr>
        <w:pStyle w:val="P32"/>
        <w:framePr w:w="10710" w:h="248" w:hRule="exact" w:wrap="none" w:vAnchor="page" w:hAnchor="margin" w:x="28" w:y="13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gumárenských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suroviny pro přípravu gumárenských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Vyčíst ze zadané technické dokumentace technologický postup míchání gumárenských směsí a vysvětlit jednotlivé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linek pro výrobu pryžové obuvi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 xml:space="preserve">b) Vyjmenovat a vysvětlit  pracovní operace vykonávané na lince pro výrobu celopryžové, zavalované obuvi při jejich reálném provádění v provozu a popsat jejich účel</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Ústní vysvětlení v reálném provozu</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 xml:space="preserve">c) Navrhnout parametry daných procesů  při výrobě pryžové obuvi (teplota, tlak, doba) formou modelové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Obsluha obuvnických a gumárenských strojů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Popsat parametry a seřízení lisu pro lisování pryžové nebo gumotextilní obuvi podle výrobní dokumentace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Ústní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c) Předvést vytipovanou pracovní operaci podle výrobní dokumentace, popsat pracovní operace u spodkového zpracování lisované gumotextilní obuvi</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Lisování pryžové obuvi</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technologický postup při lisování obuvi na plimsolkovém lisu podle výrobní dokumentace</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Posoudit zadané hodnoty (teplota, tlak, doba) při lisování pryžové obuvi</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Vulkanizace pryžových komponentů a obuvi ve vulkanizačním kotli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složení vulkanizačního kotle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a technologii vulkanizace pryžových komponentů a obuvi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změnu v nastavení vulkanizačního procesu při výrobě pryžových komponentů obuvi s využitím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dokončování pryžové obuvi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určenou pracovní operaci v dokončovacím úseku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gumárenské výroby obuvi.</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obuvi (pryžová, gumotextilní) a obuvnického polotovaru (podešve, podpatky), ke kterému se budou vztahovat zadané úkoly podle zaměření konkrétní gumárenské výroby a místa konání zkoušky.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technologické zařízení podle zaměření konkrétní gumárenské výroby, místa konání zkoušky a technických možností strojního vybavení daného provozu.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Aby se zamezilo finančním ztrátám, je žádoucí, aby uchazeč v odborných kompetencích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pryžové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Lisování pryžové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Vulkanizace pryžových komponentů a obuvi ve vulkanizačním kotli</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může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praxe v oblasti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stroji, zařízením a nářadím pro přípravu výroby, přímou výrobu a dokončování celopryžové nebo gumotextilní obuvi, odpovídající bezpečnostním a hygienickým předpisům, přísun potřebné energie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gumárenských výrobků a další komponenty (podešve, podpatky, podšívky, kaučukové dílce, pryžová a gumotextilní obuv)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gumárenskou výrobu, 7.7.2026 12:44:38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8DB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BD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846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