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963AD2" Type="http://schemas.openxmlformats.org/officeDocument/2006/relationships/officeDocument" Target="/word/document.xml" /><Relationship Id="coreR11963AD2" Type="http://schemas.openxmlformats.org/package/2006/relationships/metadata/core-properties" Target="/docProps/core.xml" /><Relationship Id="customR11963A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 potravinářských provozech (kód: 69-009-E)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 potravinářských provozech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managementu hygieny v potravinářských provozech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úklidu a čištění dle hygienických plánů v systému kritických bodů v potravinářských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dezinfekce v potravinářských provozech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Identifikace základních materiálů podlah, nábytku, zařízení a volba vhodných technologických postupů dle harmonogramů prací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úklidu a údržby „Clean rooms = čistých prostor“ v potravinářských provozech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úklidu sociálních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mopování tvrdých podlahových ploch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strojního mytí vysokotlakým čističem a parním čističem</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nábytku, zařízení a ploch do 1,5 m a nad 1,5 m v potravinářských provozech</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údržby skleněných ploch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mytí transportních vozíků, nakládacích a vykládacích zařízení v potravinářských provozech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2</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úklidu a čištění chodeb, schodišť, podest a teras</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úklidu a údržby výtahů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2</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Provádění čištění a údržby elektrozařízení</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2</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Třídění a nakládání s druhotnými odpady</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2</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2</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Organizace práce na pracovišti</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3</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v potravinářských provozech, 30.9.2026 5:59:54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6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a informuje uchazeče o vhodném pracovním oděvu a obuvi.</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http://katalog.nsp.cz/karta_p.aspx?id_jp=101063&amp;kod_sm1=20)</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45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45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1"/>
        <w:framePr w:w="10766" w:h="45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21"/>
        <w:framePr w:w="7654" w:h="331" w:hRule="exact" w:wrap="none" w:vAnchor="page" w:hAnchor="margin" w:x="28" w:y="15940"/>
        <w:rPr>
          <w:rStyle w:val="C16"/>
          <w:rtl w:val="0"/>
        </w:rPr>
      </w:pPr>
      <w:r>
        <w:rPr>
          <w:rStyle w:val="C16"/>
          <w:rtl w:val="0"/>
        </w:rPr>
        <w:t>Úklidový pracovník v potravinářských provozech, 30.9.2026 5:59:54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v potravinářských provozech, 30.9.2026 5:59:54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9C403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