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600AE3" Type="http://schemas.openxmlformats.org/officeDocument/2006/relationships/officeDocument" Target="/word/document.xml" /><Relationship Id="coreR40600AE3" Type="http://schemas.openxmlformats.org/package/2006/relationships/metadata/core-properties" Target="/docProps/core.xml" /><Relationship Id="customR40600A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desinfekci,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Vysvětlit specifika úklidu a údržby výtahů pro vozíčkáře</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3"/>
        <w:framePr w:w="10710" w:h="340" w:hRule="exact" w:wrap="none" w:vAnchor="page" w:hAnchor="margin" w:x="28" w:y="11225"/>
        <w:rPr>
          <w:rStyle w:val="C18"/>
          <w:rtl w:val="0"/>
        </w:rPr>
      </w:pPr>
      <w:r>
        <w:rPr>
          <w:rStyle w:val="C18"/>
          <w:rtl w:val="0"/>
        </w:rPr>
        <w:t>Provádění čištění a údržby elektrozařízení</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16"/>
        <w:framePr w:w="6710" w:h="607" w:hRule="exact" w:wrap="none" w:vAnchor="page" w:hAnchor="margin" w:x="45" w:y="12647"/>
        <w:rPr>
          <w:rStyle w:val="C3"/>
          <w:rtl w:val="0"/>
        </w:rPr>
      </w:pPr>
    </w:p>
    <w:p>
      <w:pPr>
        <w:pStyle w:val="P17"/>
        <w:framePr w:w="6658" w:h="480" w:hRule="exact" w:wrap="none" w:vAnchor="page" w:hAnchor="margin" w:x="71" w:y="1270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647"/>
        <w:rPr>
          <w:rStyle w:val="C3"/>
          <w:rtl w:val="0"/>
        </w:rPr>
      </w:pPr>
    </w:p>
    <w:p>
      <w:pPr>
        <w:pStyle w:val="P31"/>
        <w:framePr w:w="3839" w:h="480" w:hRule="exact" w:wrap="none" w:vAnchor="page" w:hAnchor="margin" w:x="6856" w:y="12703"/>
        <w:rPr>
          <w:rStyle w:val="C22"/>
          <w:rtl w:val="0"/>
        </w:rPr>
      </w:pPr>
      <w:r>
        <w:rPr>
          <w:rStyle w:val="C22"/>
          <w:rtl w:val="0"/>
        </w:rPr>
        <w:t>Praktické předvedení a ústní ověření</w:t>
      </w:r>
    </w:p>
    <w:p>
      <w:pPr>
        <w:pStyle w:val="P12"/>
        <w:framePr w:w="6710" w:h="607" w:hRule="exact" w:wrap="none" w:vAnchor="page" w:hAnchor="margin" w:x="45" w:y="13254"/>
        <w:rPr>
          <w:rStyle w:val="C3"/>
          <w:rtl w:val="0"/>
        </w:rPr>
      </w:pPr>
    </w:p>
    <w:p>
      <w:pPr>
        <w:pStyle w:val="P13"/>
        <w:framePr w:w="6658" w:h="480" w:hRule="exact" w:wrap="none" w:vAnchor="page" w:hAnchor="margin" w:x="71" w:y="13310"/>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254"/>
        <w:rPr>
          <w:rStyle w:val="C3"/>
          <w:rtl w:val="0"/>
        </w:rPr>
      </w:pPr>
    </w:p>
    <w:p>
      <w:pPr>
        <w:pStyle w:val="P29"/>
        <w:framePr w:w="3839" w:h="480" w:hRule="exact" w:wrap="none" w:vAnchor="page" w:hAnchor="margin" w:x="6856" w:y="13310"/>
        <w:rPr>
          <w:rStyle w:val="C21"/>
          <w:rtl w:val="0"/>
        </w:rPr>
      </w:pPr>
      <w:r>
        <w:rPr>
          <w:rStyle w:val="C21"/>
          <w:rtl w:val="0"/>
        </w:rPr>
        <w:t>Písemné a ústní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Dokumentaci pro hodnocenou činnost – harmonogramy, bezpečnostní listy, dokumentace k HACCP, hygienické plány a technologické postupy.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Pomocnými zařízeními odpovídajícími požadavkům BOZP a hygienickým předpisům v provozech se systémy HACCP. Osobní ochranné pracovní prostředky dle bezpečnostních listů prostředků.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Chemické přípravky na celkovou údržbu a ve všech režimech úklidu: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sociálních zařízení a umývárenských oblastí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nábytkem v provozech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transportních vozíků a nakládacích a vykládacích zařízení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omyvatelných stěn a zásobníků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Místnosti a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 zařízená profesionální vařící technikou nebo provozovna na výrobu potravinářských výrobků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nebo mramor, linoleum nebo PVC, skleněné plochy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Minimální technické a materiálové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vysokotlaký vodní a parní čistič,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9.9.2026 21:56:17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