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799A9E" Type="http://schemas.openxmlformats.org/officeDocument/2006/relationships/officeDocument" Target="/word/document.xml" /><Relationship Id="coreR13799A9E" Type="http://schemas.openxmlformats.org/package/2006/relationships/metadata/core-properties" Target="/docProps/core.xml" /><Relationship Id="customR13799A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managementu hygieny v potravinářských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úklidu a čištění dle hygienických plánů v systému kritických bodů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dezinfekce v potravinářských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úklidu a údržby „Clean rooms = čistých prostor“ v potravinářských provozech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úklidu sociálních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mopování tvrdých podlahových ploch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strojního mytí vysokotlakým čističem a parním čističem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nábytku, zařízení a ploch do 1,5 m a nad 1,5 m v potravinářských provozech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údržby skleněných ploch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mytí transportních vozíků, nakládacích a vykládacích zařízení v potravinářských provozech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úklidu a čištění chodeb, schodišť, podest a teras</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úklidu a údržby výtahů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2</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Provádění čištění a údržby elektrozařízení</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2</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Organizace práce na pracovišti</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3</w:t>
      </w:r>
    </w:p>
    <w:p>
      <w:pPr>
        <w:pStyle w:val="P7"/>
        <w:framePr w:w="8788" w:h="340" w:hRule="exact" w:wrap="none" w:vAnchor="page" w:hAnchor="margin" w:x="28" w:y="13456"/>
        <w:rPr>
          <w:rStyle w:val="C8"/>
          <w:rtl w:val="0"/>
        </w:rPr>
      </w:pPr>
      <w:r>
        <w:rPr>
          <w:rStyle w:val="C8"/>
          <w:rtl w:val="0"/>
        </w:rPr>
        <w:t>Platnost standardu</w:t>
      </w:r>
    </w:p>
    <w:p>
      <w:pPr>
        <w:pStyle w:val="P20"/>
        <w:framePr w:w="4283" w:h="248" w:hRule="exact" w:wrap="none" w:vAnchor="page" w:hAnchor="margin" w:x="28" w:y="13796"/>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v potravinářských provozech, 17.4.2026 4:36:27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http://katalog.nsp.cz/karta_tp.aspx?id_jp=101068&amp;kod_sm1=20).</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v potravinářských provozech, 17.4.2026 4:36:27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ostatní služby, v níž byly zastoupeny: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v potravinářských provozech, 17.4.2026 4:36:27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