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18F3F" Type="http://schemas.openxmlformats.org/officeDocument/2006/relationships/officeDocument" Target="/word/document.xml" /><Relationship Id="coreR19B18F3F" Type="http://schemas.openxmlformats.org/package/2006/relationships/metadata/core-properties" Target="/docProps/core.xml" /><Relationship Id="customR19B18F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Organizace práce na pracovišti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547" w:hRule="exact" w:wrap="none" w:vAnchor="page" w:hAnchor="margin" w:x="28" w:y="6722"/>
        <w:rPr>
          <w:rStyle w:val="C18"/>
          <w:rtl w:val="0"/>
        </w:rPr>
      </w:pPr>
      <w:r>
        <w:rPr>
          <w:rStyle w:val="C18"/>
          <w:rtl w:val="0"/>
        </w:rPr>
        <w:t>Volba, příprava a kompletace, údržba a čištění pomůcek a strojů včetně pomůcek BOZP ve zdravotnickém a nemocničním zařízení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1055" w:hRule="exact" w:wrap="none" w:vAnchor="page" w:hAnchor="margin" w:x="45" w:y="7744"/>
        <w:rPr>
          <w:rStyle w:val="C3"/>
          <w:rtl w:val="0"/>
        </w:rPr>
      </w:pPr>
    </w:p>
    <w:p>
      <w:pPr>
        <w:pStyle w:val="P13"/>
        <w:framePr w:w="6658" w:h="928" w:hRule="exact" w:wrap="none" w:vAnchor="page" w:hAnchor="margin" w:x="71" w:y="7800"/>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 ve zdravotnických a nemocničních zařízeních</w:t>
      </w:r>
    </w:p>
    <w:p>
      <w:pPr>
        <w:pStyle w:val="P28"/>
        <w:framePr w:w="3921" w:h="1055" w:hRule="exact" w:wrap="none" w:vAnchor="page" w:hAnchor="margin" w:x="6800" w:y="7744"/>
        <w:rPr>
          <w:rStyle w:val="C3"/>
          <w:rtl w:val="0"/>
        </w:rPr>
      </w:pPr>
    </w:p>
    <w:p>
      <w:pPr>
        <w:pStyle w:val="P29"/>
        <w:framePr w:w="3839" w:h="928"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Zvolit, připravit a obléct pomůcky BOZP specifické pro úklid ve zdravotnických a nemocničních zařízeních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zásady dodržování BOZP při provádění úklidu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Ústní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e) Vysvětlit režim přenosu pomůcek z prostor do jiných prostor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766"/>
        <w:rPr>
          <w:rStyle w:val="C3"/>
          <w:rtl w:val="0"/>
        </w:rPr>
      </w:pPr>
    </w:p>
    <w:p>
      <w:pPr>
        <w:pStyle w:val="P17"/>
        <w:framePr w:w="6658" w:h="249" w:hRule="exact" w:wrap="none" w:vAnchor="page" w:hAnchor="margin" w:x="71" w:y="10822"/>
        <w:rPr>
          <w:rStyle w:val="C13"/>
          <w:rtl w:val="0"/>
        </w:rPr>
      </w:pPr>
      <w:r>
        <w:rPr>
          <w:rStyle w:val="C13"/>
          <w:rtl w:val="0"/>
        </w:rPr>
        <w:t>f) Uvést zásady kontroly strojů před prací a po práci</w:t>
      </w:r>
    </w:p>
    <w:p>
      <w:pPr>
        <w:pStyle w:val="P30"/>
        <w:framePr w:w="3921" w:h="376" w:hRule="exact" w:wrap="none" w:vAnchor="page" w:hAnchor="margin" w:x="6800" w:y="10766"/>
        <w:rPr>
          <w:rStyle w:val="C3"/>
          <w:rtl w:val="0"/>
        </w:rPr>
      </w:pPr>
    </w:p>
    <w:p>
      <w:pPr>
        <w:pStyle w:val="P31"/>
        <w:framePr w:w="3839" w:h="249" w:hRule="exact" w:wrap="none" w:vAnchor="page" w:hAnchor="margin" w:x="6856" w:y="10822"/>
        <w:rPr>
          <w:rStyle w:val="C22"/>
          <w:rtl w:val="0"/>
        </w:rPr>
      </w:pPr>
      <w:r>
        <w:rPr>
          <w:rStyle w:val="C22"/>
          <w:rtl w:val="0"/>
        </w:rPr>
        <w:t>Písemné a 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Popsat obsah a rozsah údržby úklidových pomůcek a strojů</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Písemné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h) Vysvětlit zásady správného a bezpečného skladování a uložení strojů a pomůcek</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i) Vysvětlit a předvést manipulaci s elektrickým zařízením ve vztahu k nebezpečí úrazu elektrickým proudem</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správný technologický postup podle četnosti úklidu, typu prostor (lůžková oddělení, vyšetřovny, zákrokové sálky, operační sály, kontrolované zóny, lékařské pokoje atp.), druhu stavebního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Ústní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Písemné a 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Písemné a 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Provádění dezinfekce ve zdravotnickém a nemocničním zařízení</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Správně určit a zdůvodnit, které prostory a plochy jsou zahrnuty do infekčních oblastí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Vysvětlit a orientovat se v „Dezinfekčním plánu (řádu)"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Nadávkovat zadaný dezinfekční prostředek a aplikovat ho správným způsobem a technologickým procesem na určenou plochu</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831" w:hRule="exact" w:wrap="none" w:vAnchor="page" w:hAnchor="margin" w:x="45" w:y="10821"/>
        <w:rPr>
          <w:rStyle w:val="C3"/>
          <w:rtl w:val="0"/>
        </w:rPr>
      </w:pPr>
    </w:p>
    <w:p>
      <w:pPr>
        <w:pStyle w:val="P13"/>
        <w:framePr w:w="6658" w:h="704" w:hRule="exact" w:wrap="none" w:vAnchor="page" w:hAnchor="margin" w:x="71" w:y="10877"/>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10821"/>
        <w:rPr>
          <w:rStyle w:val="C3"/>
          <w:rtl w:val="0"/>
        </w:rPr>
      </w:pPr>
    </w:p>
    <w:p>
      <w:pPr>
        <w:pStyle w:val="P29"/>
        <w:framePr w:w="3839" w:h="704" w:hRule="exact" w:wrap="none" w:vAnchor="page" w:hAnchor="margin" w:x="6856" w:y="10877"/>
        <w:rPr>
          <w:rStyle w:val="C21"/>
          <w:rtl w:val="0"/>
        </w:rPr>
      </w:pPr>
      <w:r>
        <w:rPr>
          <w:rStyle w:val="C21"/>
          <w:rtl w:val="0"/>
        </w:rPr>
        <w:t>Ústní ověření</w:t>
      </w:r>
    </w:p>
    <w:p>
      <w:pPr>
        <w:pStyle w:val="P32"/>
        <w:framePr w:w="10710" w:h="248" w:hRule="exact" w:wrap="none" w:vAnchor="page" w:hAnchor="margin" w:x="28" w:y="11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toalety, bidety a pisoáry v rámci hygienického úklidu zdravotnických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Uklidit umyvadla a sprchové kouty v rámci hygienického úklidu zdravotnických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Uklidit hygienické zásobníky, koše, zrcadla a ostatní zařízení v rámci hygienického úklidu zdravotnických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Uklidit skříňky a lavičky v šatně včetně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Vyčistit a ošetřit kliky, vypínače, baterie, světelné zdroje, větráky, parapety a topení v rámci hygienického úklidu zdravotnických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Uklidit obklady a dlažby v rámci hygienického úklidu zdravotnických zařízení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nakládání s odpady tekutými i tuhými – sběr, přemisťování, třídění, odstraňování (ve vztahu k tomu, kdo je původcem odpadu)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Provést suché stírání podlahových ploch</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Mopovat různými mopy a popsat způsoby mopování v různých prostorách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Mopovat dezinfekčním roztokem s dodržením zásad hygienického úklidu zdravotnických zařízení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831" w:hRule="exact" w:wrap="none" w:vAnchor="page" w:hAnchor="margin" w:x="45" w:y="9711"/>
        <w:rPr>
          <w:rStyle w:val="C3"/>
          <w:rtl w:val="0"/>
        </w:rPr>
      </w:pPr>
    </w:p>
    <w:p>
      <w:pPr>
        <w:pStyle w:val="P17"/>
        <w:framePr w:w="6658" w:h="704" w:hRule="exact" w:wrap="none" w:vAnchor="page" w:hAnchor="margin" w:x="71" w:y="9767"/>
        <w:rPr>
          <w:rStyle w:val="C13"/>
          <w:rtl w:val="0"/>
        </w:rPr>
      </w:pPr>
      <w:r>
        <w:rPr>
          <w:rStyle w:val="C13"/>
          <w:rtl w:val="0"/>
        </w:rPr>
        <w:t>d)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9711"/>
        <w:rPr>
          <w:rStyle w:val="C3"/>
          <w:rtl w:val="0"/>
        </w:rPr>
      </w:pPr>
    </w:p>
    <w:p>
      <w:pPr>
        <w:pStyle w:val="P31"/>
        <w:framePr w:w="3839" w:h="704"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e) Ručně vyčistit podlahové plochy padem a kartáčem v rámci periodické údržby</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b) Určit správné rychlosti otáček kotoučového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Ústní ověření</w:t>
      </w:r>
    </w:p>
    <w:p>
      <w:pPr>
        <w:pStyle w:val="P12"/>
        <w:framePr w:w="6710" w:h="607" w:hRule="exact" w:wrap="none" w:vAnchor="page" w:hAnchor="margin" w:x="45" w:y="13928"/>
        <w:rPr>
          <w:rStyle w:val="C3"/>
          <w:rtl w:val="0"/>
        </w:rPr>
      </w:pPr>
    </w:p>
    <w:p>
      <w:pPr>
        <w:pStyle w:val="P13"/>
        <w:framePr w:w="6658" w:h="480" w:hRule="exact" w:wrap="none" w:vAnchor="page" w:hAnchor="margin" w:x="71" w:y="13984"/>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13928"/>
        <w:rPr>
          <w:rStyle w:val="C3"/>
          <w:rtl w:val="0"/>
        </w:rPr>
      </w:pPr>
    </w:p>
    <w:p>
      <w:pPr>
        <w:pStyle w:val="P29"/>
        <w:framePr w:w="3839" w:h="480" w:hRule="exact" w:wrap="none" w:vAnchor="page" w:hAnchor="margin" w:x="6856" w:y="13984"/>
        <w:rPr>
          <w:rStyle w:val="C21"/>
          <w:rtl w:val="0"/>
        </w:rPr>
      </w:pPr>
      <w:r>
        <w:rPr>
          <w:rStyle w:val="C21"/>
          <w:rtl w:val="0"/>
        </w:rPr>
        <w:t>Praktické předvedení</w:t>
      </w:r>
    </w:p>
    <w:p>
      <w:pPr>
        <w:pStyle w:val="P16"/>
        <w:framePr w:w="6710" w:h="607" w:hRule="exact" w:wrap="none" w:vAnchor="page" w:hAnchor="margin" w:x="45" w:y="14535"/>
        <w:rPr>
          <w:rStyle w:val="C3"/>
          <w:rtl w:val="0"/>
        </w:rPr>
      </w:pPr>
    </w:p>
    <w:p>
      <w:pPr>
        <w:pStyle w:val="P17"/>
        <w:framePr w:w="6658" w:h="480" w:hRule="exact" w:wrap="none" w:vAnchor="page" w:hAnchor="margin" w:x="71" w:y="14591"/>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14535"/>
        <w:rPr>
          <w:rStyle w:val="C3"/>
          <w:rtl w:val="0"/>
        </w:rPr>
      </w:pPr>
    </w:p>
    <w:p>
      <w:pPr>
        <w:pStyle w:val="P31"/>
        <w:framePr w:w="3839" w:h="480" w:hRule="exact" w:wrap="none" w:vAnchor="page" w:hAnchor="margin" w:x="6856" w:y="14591"/>
        <w:rPr>
          <w:rStyle w:val="C22"/>
          <w:rtl w:val="0"/>
        </w:rPr>
      </w:pPr>
      <w:r>
        <w:rPr>
          <w:rStyle w:val="C22"/>
          <w:rtl w:val="0"/>
        </w:rPr>
        <w:t>Praktické předvedení</w:t>
      </w:r>
    </w:p>
    <w:p>
      <w:pPr>
        <w:pStyle w:val="P12"/>
        <w:framePr w:w="6710" w:h="376" w:hRule="exact" w:wrap="none" w:vAnchor="page" w:hAnchor="margin" w:x="45" w:y="15142"/>
        <w:rPr>
          <w:rStyle w:val="C3"/>
          <w:rtl w:val="0"/>
        </w:rPr>
      </w:pPr>
    </w:p>
    <w:p>
      <w:pPr>
        <w:pStyle w:val="P13"/>
        <w:framePr w:w="6658" w:h="249" w:hRule="exact" w:wrap="none" w:vAnchor="page" w:hAnchor="margin" w:x="71" w:y="15198"/>
        <w:rPr>
          <w:rStyle w:val="C11"/>
          <w:rtl w:val="0"/>
        </w:rPr>
      </w:pPr>
      <w:r>
        <w:rPr>
          <w:rStyle w:val="C11"/>
          <w:rtl w:val="0"/>
        </w:rPr>
        <w:t>e) Provést ruční dočištění padem na tvrdých podlahách</w:t>
      </w:r>
    </w:p>
    <w:p>
      <w:pPr>
        <w:pStyle w:val="P28"/>
        <w:framePr w:w="3921" w:h="376" w:hRule="exact" w:wrap="none" w:vAnchor="page" w:hAnchor="margin" w:x="6800" w:y="15142"/>
        <w:rPr>
          <w:rStyle w:val="C3"/>
          <w:rtl w:val="0"/>
        </w:rPr>
      </w:pPr>
    </w:p>
    <w:p>
      <w:pPr>
        <w:pStyle w:val="P29"/>
        <w:framePr w:w="3839" w:h="249" w:hRule="exact" w:wrap="none" w:vAnchor="page" w:hAnchor="margin" w:x="6856" w:y="15198"/>
        <w:rPr>
          <w:rStyle w:val="C21"/>
          <w:rtl w:val="0"/>
        </w:rPr>
      </w:pPr>
      <w:r>
        <w:rPr>
          <w:rStyle w:val="C21"/>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Zdezinfikovat části případně celky nábytku a zařízení vč. výběru pomůcek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Navoskovat a naleštit dřevěné povrchy nábytku a zařízení vč. výběru pomůcek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Naimpregnovat laminátový nábytek a umělé dýhy vč. výběru pomůcek</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Provést denní údržbu nábytku vč. výběru pomůcek</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547" w:hRule="exact" w:wrap="none" w:vAnchor="page" w:hAnchor="margin" w:x="28" w:y="6675"/>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7322"/>
        <w:rPr>
          <w:rStyle w:val="C3"/>
          <w:rtl w:val="0"/>
        </w:rPr>
      </w:pPr>
    </w:p>
    <w:p>
      <w:pPr>
        <w:pStyle w:val="P25"/>
        <w:framePr w:w="6661" w:h="249" w:hRule="exact" w:wrap="none" w:vAnchor="page" w:hAnchor="margin" w:x="71" w:y="7393"/>
        <w:rPr>
          <w:rStyle w:val="C19"/>
          <w:rtl w:val="0"/>
        </w:rPr>
      </w:pPr>
      <w:r>
        <w:rPr>
          <w:rStyle w:val="C19"/>
          <w:rtl w:val="0"/>
        </w:rPr>
        <w:t>Kritéria hodnocení</w:t>
      </w:r>
    </w:p>
    <w:p>
      <w:pPr>
        <w:pStyle w:val="P26"/>
        <w:framePr w:w="3918" w:h="376" w:hRule="exact" w:wrap="none" w:vAnchor="page" w:hAnchor="margin" w:x="6803" w:y="7322"/>
        <w:rPr>
          <w:rStyle w:val="C3"/>
          <w:rtl w:val="0"/>
        </w:rPr>
      </w:pPr>
    </w:p>
    <w:p>
      <w:pPr>
        <w:pStyle w:val="P27"/>
        <w:framePr w:w="3836" w:h="249" w:hRule="exact" w:wrap="none" w:vAnchor="page" w:hAnchor="margin" w:x="6859" w:y="7393"/>
        <w:rPr>
          <w:rStyle w:val="C20"/>
          <w:rtl w:val="0"/>
        </w:rPr>
      </w:pPr>
      <w:r>
        <w:rPr>
          <w:rStyle w:val="C20"/>
          <w:rtl w:val="0"/>
        </w:rPr>
        <w:t>Způsoby ověření</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a ústní ověření</w:t>
      </w:r>
    </w:p>
    <w:p>
      <w:pPr>
        <w:pStyle w:val="P16"/>
        <w:framePr w:w="6710" w:h="607" w:hRule="exact" w:wrap="none" w:vAnchor="page" w:hAnchor="margin" w:x="45" w:y="8305"/>
        <w:rPr>
          <w:rStyle w:val="C3"/>
          <w:rtl w:val="0"/>
        </w:rPr>
      </w:pPr>
    </w:p>
    <w:p>
      <w:pPr>
        <w:pStyle w:val="P17"/>
        <w:framePr w:w="6658" w:h="480" w:hRule="exact" w:wrap="none" w:vAnchor="page" w:hAnchor="margin" w:x="71" w:y="8361"/>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8305"/>
        <w:rPr>
          <w:rStyle w:val="C3"/>
          <w:rtl w:val="0"/>
        </w:rPr>
      </w:pPr>
    </w:p>
    <w:p>
      <w:pPr>
        <w:pStyle w:val="P31"/>
        <w:framePr w:w="3839" w:h="480" w:hRule="exact" w:wrap="none" w:vAnchor="page" w:hAnchor="margin" w:x="6856" w:y="8361"/>
        <w:rPr>
          <w:rStyle w:val="C22"/>
          <w:rtl w:val="0"/>
        </w:rPr>
      </w:pPr>
      <w:r>
        <w:rPr>
          <w:rStyle w:val="C22"/>
          <w:rtl w:val="0"/>
        </w:rPr>
        <w:t>Praktické předvedení a ústní ověření</w:t>
      </w:r>
    </w:p>
    <w:p>
      <w:pPr>
        <w:pStyle w:val="P12"/>
        <w:framePr w:w="6710" w:h="607" w:hRule="exact" w:wrap="none" w:vAnchor="page" w:hAnchor="margin" w:x="45" w:y="8912"/>
        <w:rPr>
          <w:rStyle w:val="C3"/>
          <w:rtl w:val="0"/>
        </w:rPr>
      </w:pPr>
    </w:p>
    <w:p>
      <w:pPr>
        <w:pStyle w:val="P13"/>
        <w:framePr w:w="6658" w:h="480" w:hRule="exact" w:wrap="none" w:vAnchor="page" w:hAnchor="margin" w:x="71" w:y="8968"/>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8912"/>
        <w:rPr>
          <w:rStyle w:val="C3"/>
          <w:rtl w:val="0"/>
        </w:rPr>
      </w:pPr>
    </w:p>
    <w:p>
      <w:pPr>
        <w:pStyle w:val="P29"/>
        <w:framePr w:w="3839" w:h="480" w:hRule="exact" w:wrap="none" w:vAnchor="page" w:hAnchor="margin" w:x="6856" w:y="8968"/>
        <w:rPr>
          <w:rStyle w:val="C21"/>
          <w:rtl w:val="0"/>
        </w:rPr>
      </w:pPr>
      <w:r>
        <w:rPr>
          <w:rStyle w:val="C21"/>
          <w:rtl w:val="0"/>
        </w:rPr>
        <w:t>Praktické předvedení a ústní ověření</w:t>
      </w:r>
    </w:p>
    <w:p>
      <w:pPr>
        <w:pStyle w:val="P16"/>
        <w:framePr w:w="6710" w:h="607" w:hRule="exact" w:wrap="none" w:vAnchor="page" w:hAnchor="margin" w:x="45" w:y="9519"/>
        <w:rPr>
          <w:rStyle w:val="C3"/>
          <w:rtl w:val="0"/>
        </w:rPr>
      </w:pPr>
    </w:p>
    <w:p>
      <w:pPr>
        <w:pStyle w:val="P17"/>
        <w:framePr w:w="6658" w:h="480" w:hRule="exact" w:wrap="none" w:vAnchor="page" w:hAnchor="margin" w:x="71" w:y="9575"/>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9519"/>
        <w:rPr>
          <w:rStyle w:val="C3"/>
          <w:rtl w:val="0"/>
        </w:rPr>
      </w:pPr>
    </w:p>
    <w:p>
      <w:pPr>
        <w:pStyle w:val="P31"/>
        <w:framePr w:w="3839" w:h="480" w:hRule="exact" w:wrap="none" w:vAnchor="page" w:hAnchor="margin" w:x="6856" w:y="9575"/>
        <w:rPr>
          <w:rStyle w:val="C22"/>
          <w:rtl w:val="0"/>
        </w:rPr>
      </w:pPr>
      <w:r>
        <w:rPr>
          <w:rStyle w:val="C22"/>
          <w:rtl w:val="0"/>
        </w:rPr>
        <w:t>Praktické předvedení a ústní ověření</w:t>
      </w:r>
    </w:p>
    <w:p>
      <w:pPr>
        <w:pStyle w:val="P12"/>
        <w:framePr w:w="6710" w:h="607" w:hRule="exact" w:wrap="none" w:vAnchor="page" w:hAnchor="margin" w:x="45" w:y="10125"/>
        <w:rPr>
          <w:rStyle w:val="C3"/>
          <w:rtl w:val="0"/>
        </w:rPr>
      </w:pPr>
    </w:p>
    <w:p>
      <w:pPr>
        <w:pStyle w:val="P13"/>
        <w:framePr w:w="6658" w:h="480" w:hRule="exact" w:wrap="none" w:vAnchor="page" w:hAnchor="margin" w:x="71" w:y="10181"/>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0125"/>
        <w:rPr>
          <w:rStyle w:val="C3"/>
          <w:rtl w:val="0"/>
        </w:rPr>
      </w:pPr>
    </w:p>
    <w:p>
      <w:pPr>
        <w:pStyle w:val="P29"/>
        <w:framePr w:w="3839" w:h="480" w:hRule="exact" w:wrap="none" w:vAnchor="page" w:hAnchor="margin" w:x="6856" w:y="10181"/>
        <w:rPr>
          <w:rStyle w:val="C21"/>
          <w:rtl w:val="0"/>
        </w:rPr>
      </w:pPr>
      <w:r>
        <w:rPr>
          <w:rStyle w:val="C21"/>
          <w:rtl w:val="0"/>
        </w:rPr>
        <w:t>Praktické předvedení a ústní ověření</w:t>
      </w:r>
    </w:p>
    <w:p>
      <w:pPr>
        <w:pStyle w:val="P16"/>
        <w:framePr w:w="6710" w:h="607" w:hRule="exact" w:wrap="none" w:vAnchor="page" w:hAnchor="margin" w:x="45" w:y="10732"/>
        <w:rPr>
          <w:rStyle w:val="C3"/>
          <w:rtl w:val="0"/>
        </w:rPr>
      </w:pPr>
    </w:p>
    <w:p>
      <w:pPr>
        <w:pStyle w:val="P17"/>
        <w:framePr w:w="6658" w:h="480" w:hRule="exact" w:wrap="none" w:vAnchor="page" w:hAnchor="margin" w:x="71" w:y="10788"/>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0732"/>
        <w:rPr>
          <w:rStyle w:val="C3"/>
          <w:rtl w:val="0"/>
        </w:rPr>
      </w:pPr>
    </w:p>
    <w:p>
      <w:pPr>
        <w:pStyle w:val="P31"/>
        <w:framePr w:w="3839" w:h="480" w:hRule="exact" w:wrap="none" w:vAnchor="page" w:hAnchor="margin" w:x="6856" w:y="10788"/>
        <w:rPr>
          <w:rStyle w:val="C22"/>
          <w:rtl w:val="0"/>
        </w:rPr>
      </w:pPr>
      <w:r>
        <w:rPr>
          <w:rStyle w:val="C22"/>
          <w:rtl w:val="0"/>
        </w:rPr>
        <w:t>Praktické předvedení a ústní ověření</w:t>
      </w:r>
    </w:p>
    <w:p>
      <w:pPr>
        <w:pStyle w:val="P12"/>
        <w:framePr w:w="6710" w:h="831" w:hRule="exact" w:wrap="none" w:vAnchor="page" w:hAnchor="margin" w:x="45" w:y="11339"/>
        <w:rPr>
          <w:rStyle w:val="C3"/>
          <w:rtl w:val="0"/>
        </w:rPr>
      </w:pPr>
    </w:p>
    <w:p>
      <w:pPr>
        <w:pStyle w:val="P13"/>
        <w:framePr w:w="6658" w:h="704" w:hRule="exact" w:wrap="none" w:vAnchor="page" w:hAnchor="margin" w:x="71" w:y="11395"/>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11339"/>
        <w:rPr>
          <w:rStyle w:val="C3"/>
          <w:rtl w:val="0"/>
        </w:rPr>
      </w:pPr>
    </w:p>
    <w:p>
      <w:pPr>
        <w:pStyle w:val="P29"/>
        <w:framePr w:w="3839" w:h="704" w:hRule="exact" w:wrap="none" w:vAnchor="page" w:hAnchor="margin" w:x="6856" w:y="11395"/>
        <w:rPr>
          <w:rStyle w:val="C21"/>
          <w:rtl w:val="0"/>
        </w:rPr>
      </w:pPr>
      <w:r>
        <w:rPr>
          <w:rStyle w:val="C21"/>
          <w:rtl w:val="0"/>
        </w:rPr>
        <w:t>Ústní ověření</w:t>
      </w:r>
    </w:p>
    <w:p>
      <w:pPr>
        <w:pStyle w:val="P16"/>
        <w:framePr w:w="6710" w:h="607" w:hRule="exact" w:wrap="none" w:vAnchor="page" w:hAnchor="margin" w:x="45" w:y="12170"/>
        <w:rPr>
          <w:rStyle w:val="C3"/>
          <w:rtl w:val="0"/>
        </w:rPr>
      </w:pPr>
    </w:p>
    <w:p>
      <w:pPr>
        <w:pStyle w:val="P17"/>
        <w:framePr w:w="6658" w:h="480" w:hRule="exact" w:wrap="none" w:vAnchor="page" w:hAnchor="margin" w:x="71" w:y="12226"/>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12170"/>
        <w:rPr>
          <w:rStyle w:val="C3"/>
          <w:rtl w:val="0"/>
        </w:rPr>
      </w:pPr>
    </w:p>
    <w:p>
      <w:pPr>
        <w:pStyle w:val="P31"/>
        <w:framePr w:w="3839" w:h="480" w:hRule="exact" w:wrap="none" w:vAnchor="page" w:hAnchor="margin" w:x="6856" w:y="12226"/>
        <w:rPr>
          <w:rStyle w:val="C22"/>
          <w:rtl w:val="0"/>
        </w:rPr>
      </w:pPr>
      <w:r>
        <w:rPr>
          <w:rStyle w:val="C22"/>
          <w:rtl w:val="0"/>
        </w:rPr>
        <w:t>Ústní ověření</w:t>
      </w:r>
    </w:p>
    <w:p>
      <w:pPr>
        <w:pStyle w:val="P32"/>
        <w:framePr w:w="10710" w:h="248" w:hRule="exact" w:wrap="none" w:vAnchor="page" w:hAnchor="margin" w:x="28" w:y="12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dezinfekce výtahů pro infekční prostory</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specifika úklidu a údržby výtahů pro vozíčkáře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Provádění čištění a údržby elektrozařízení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záznamu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80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úklidu,a nebo být akreditované Českou asociací úklidu a čištění.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ve zdravotnických a nemocničních zařízeních, tzn. se zdrojem elektrické energie 230V, teplou i studenou vodou a všemi plochami nutnými k praktickým zkouškám.</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harmonogramy, bezpečnostní listy, dokumentace k úklidu v nemocničním a zdravotnickém zařízení, dezinfekční plán (řád) a technologické postupy.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Pomocnými zařízeními odpovídajícími požadavkům BOZP a hygienickým předpisům v nemocničním a zdravotnickém zařízení. Osobní ochranné pracovní prostředky dle bezpečnostních listů prostředků.</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přípravky na celkovou údržbu a ve všech režimech úklidu: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sociálních zařízení a umývárenských oblastí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nábytku v nemocničním a zdravotnickém zařízení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tvrdých podlah různých typů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kuchyňských a stravovacích prostor</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omyvatelných stěn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přípravky a speciální přípravky určené do daného prostoru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Místnosti a vybavení: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 zařízení včetně /nebo a umývárenské oblasti vybavené WC mísou, pisoárem, umyvadlem, sprchovým koutem, zásobníky hygienických materiálů, zrcadlem, bateriemi</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 pokoj pacienta</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chodba, schodiště, popřípadě výtah s PVC nebo dlažbou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kuchyňka s linkou vybavená varnou deskou, mikrovlnou troubou, dřezem, kávovarem, lednicí a myčkou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zabudované materiály – dlažba a protiskluzná dlažba, kámen – žula mramor, linoleum nebo PVC, skleněné plochy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technické a materiálové vybavení: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podlahový automat, prodlužovací kabel.</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Doba přípravy na zkoušku</w:t>
      </w:r>
    </w:p>
    <w:p>
      <w:pPr>
        <w:keepNext w:val="0"/>
        <w:keepLines w:val="0"/>
        <w:framePr w:w="10766" w:h="1036" w:hRule="exact" w:wrap="none" w:vAnchor="page" w:hAnchor="margin" w:x="0" w:y="13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