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0B461E" Type="http://schemas.openxmlformats.org/officeDocument/2006/relationships/officeDocument" Target="/word/document.xml" /><Relationship Id="coreR740B461E" Type="http://schemas.openxmlformats.org/package/2006/relationships/metadata/core-properties" Target="/docProps/core.xml" /><Relationship Id="customR740B46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02.05.2011 do: 21.04.2015</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kriterií, která uchazeč o zkoušku splní.</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66" w:hRule="exact" w:wrap="none" w:vAnchor="page" w:hAnchor="margin" w:x="0" w:y="3527"/>
        <w:rPr>
          <w:rStyle w:val="C3"/>
          <w:rtl w:val="0"/>
        </w:rPr>
      </w:pPr>
    </w:p>
    <w:p>
      <w:pPr>
        <w:pStyle w:val="P35"/>
        <w:framePr w:w="10710" w:h="547" w:hRule="exact" w:wrap="none" w:vAnchor="page" w:hAnchor="margin" w:x="28" w:y="3527"/>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řídících činnostech v oblasti bezpečnostních služeb, z toho minimálně jeden rok v období posledních dvou let před podáním žádosti o udělení autorizace a současně musí:</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409/2008 Sb.</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409/2008 Sb.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409/2008 Sb. vytvořen a schválen Řád ochrany zvířat při veřejném vystoupení psů.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409/2008 Sb. musí po celou dobu zkoušek dohlížet na zacházení se psy a dodržování zákona č. 409/2008 Sb.</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být k dispozici nejméně dva pomocníci s kvalifikačním osvědčením figuranta s nejméně pětiletou praxí (doloží průkazem figuranta).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bezpečnost a ochranu osob a majetku a bezpečnost práce, v níž byly zastoupeny: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SECERITAS,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 Security,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22.10.2026 9:24:18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