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31F6A" Type="http://schemas.openxmlformats.org/officeDocument/2006/relationships/officeDocument" Target="/word/document.xml" /><Relationship Id="coreR62231F6A" Type="http://schemas.openxmlformats.org/package/2006/relationships/metadata/core-properties" Target="/docProps/core.xml" /><Relationship Id="customR62231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organizaci chovu koní v ČR (státní hřebčince, plemenné knihy a uznaná chovatelská sdružení, chovatelské spolky)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Klasifikace plemen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fylogenetický vývoj a domestikaci koní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Vyjmenovat a uvést typické znaky důležitých kulturních plemen jednotlivých skupin</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Charakterizovat významná plemena chovaná v ČR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Vedení evidence koní v ČR</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Vyplnit předepsané záznamy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na předepsaných formulářích s výkladem</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Charakterizovat ústřední evidenci koní ČR</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Charakterizovat základní evidenci pro ústřední evidence koní ČR a uznané chovatelské sdružení</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Popsat označovaní a identifikaci koní v ČR</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 na předepsaných formulářích s výkladem</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Příprava předvadiště a předvedení koní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Vybrat a upravit předvadiště z hlediska organizace předpokládaných činností (pokud není určeno místo předvádění)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na předvadišti s výkladem</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požadovanou úpravu a výstroj koně při hodnocení</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Písemné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c) Popsat vhodnou výstroj předvádějícího</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Písemné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Popsat zásady předvedení koně na ruce v zootechnickém postoji a v pohybu, včetně souvisejících platných předpisů</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na předvadišti s výkladem</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nejčastější chyby při předvádění koní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Praktické předvedení na předvadišti s výkladem</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Písemné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plemenitby a selekce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prostředí na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dědičnost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Měření a vážení koní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předvést způsob použití měřících pomůcek a fixace koní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na předvadišti s výkladem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předvadišti s výkladem</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Předvést praktické měření koní při dodržení zásad měření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popisem činnosti a zápisem zjištěných skutečností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Posouzení koně a základní péče o jeho zdraví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na určených formulářích s výkladem</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Provést slovní a grafický popis koně</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na předepsaných formulářích s výkladem</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základy etologie koní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Popsat základní péči o zdraví a výživu koně a posoudit jeho stav</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 s výkladem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Charakterizovat krajiny těla koně</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výkladem</w:t>
      </w:r>
    </w:p>
    <w:p>
      <w:pPr>
        <w:pStyle w:val="P16"/>
        <w:framePr w:w="6710" w:h="831" w:hRule="exact" w:wrap="none" w:vAnchor="page" w:hAnchor="margin" w:x="45" w:y="12435"/>
        <w:rPr>
          <w:rStyle w:val="C3"/>
          <w:rtl w:val="0"/>
        </w:rPr>
      </w:pPr>
    </w:p>
    <w:p>
      <w:pPr>
        <w:pStyle w:val="P17"/>
        <w:framePr w:w="6658" w:h="704" w:hRule="exact" w:wrap="none" w:vAnchor="page" w:hAnchor="margin" w:x="71" w:y="12491"/>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12435"/>
        <w:rPr>
          <w:rStyle w:val="C3"/>
          <w:rtl w:val="0"/>
        </w:rPr>
      </w:pPr>
    </w:p>
    <w:p>
      <w:pPr>
        <w:pStyle w:val="P31"/>
        <w:framePr w:w="3839" w:h="704" w:hRule="exact" w:wrap="none" w:vAnchor="page" w:hAnchor="margin" w:x="6856" w:y="12491"/>
        <w:rPr>
          <w:rStyle w:val="C22"/>
          <w:rtl w:val="0"/>
        </w:rPr>
      </w:pPr>
      <w:r>
        <w:rPr>
          <w:rStyle w:val="C22"/>
          <w:rtl w:val="0"/>
        </w:rPr>
        <w:t>Písemné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 s výkladem</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 se zápisem na předepsaných formulářích a s výkladem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výkladem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výkladem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výkladem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výkladem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výkladem</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dále s přidělenými či vylosovanými koňmi. Zdravotní způsobilost není vyžadována.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 – minimální úroveň je dána středním vzděláním s výučním listem v zemědělském oboru, nebo získání dílčí kvalifikace „Chovatel koní“.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A.Testy pro jednotlivé uchazeče musí být generovány z dostatečně velkého souboru otázek, aby bylo umožněno řádově několik desítek různě sestavených testů.</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při výkonnostních zkouškách v zápřeži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Předvést hodnocení teplokrevné klisny nebo hřebce při chovatelských soutěžích (KMK) - </w:t>
      </w:r>
    </w:p>
    <w:p>
      <w:pPr>
        <w:keepNext w:val="0"/>
        <w:keepLines w:val="0"/>
        <w:framePr w:w="10766" w:h="94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hodnocení bude provedeno na videozáznamech z těchto soutěží</w:t>
      </w:r>
    </w:p>
    <w:p>
      <w:pPr>
        <w:pStyle w:val="P33"/>
        <w:framePr w:w="10766" w:h="1837" w:hRule="exact" w:wrap="none" w:vAnchor="page" w:hAnchor="margin" w:x="0" w:y="12522"/>
        <w:rPr>
          <w:rStyle w:val="C3"/>
          <w:rtl w:val="0"/>
        </w:rPr>
      </w:pPr>
    </w:p>
    <w:p>
      <w:pPr>
        <w:pStyle w:val="P35"/>
        <w:framePr w:w="10710" w:h="340" w:hRule="exact" w:wrap="none" w:vAnchor="page" w:hAnchor="margin" w:x="28" w:y="12522"/>
        <w:rPr>
          <w:rStyle w:val="C25"/>
          <w:rtl w:val="0"/>
        </w:rPr>
      </w:pPr>
      <w:r>
        <w:rPr>
          <w:rStyle w:val="C25"/>
          <w:rtl w:val="0"/>
        </w:rPr>
        <w:t>Výsledné hodnocení</w:t>
      </w:r>
    </w:p>
    <w:p>
      <w:pPr>
        <w:keepNext w:val="0"/>
        <w:keepLines w:val="0"/>
        <w:framePr w:w="10766" w:h="1497" w:hRule="exact" w:wrap="none" w:vAnchor="page" w:hAnchor="margin" w:x="0" w:y="12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b)Středoškolské vzdělání v zemědělském oboru zaměřeném na živočišnou výrobu a alespoň 5 let odborné praxe související s hodnocením koní, z toho minimálně jeden rok v období posledních dvou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15"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(ŠCHK) – KUBIŠTA,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Equiservis konzulent, s. r. o.</w:t>
      </w:r>
    </w:p>
    <w:p>
      <w:pPr>
        <w:pStyle w:val="P21"/>
        <w:framePr w:w="7654" w:h="331" w:hRule="exact" w:wrap="none" w:vAnchor="page" w:hAnchor="margin" w:x="28" w:y="15940"/>
        <w:rPr>
          <w:rStyle w:val="C16"/>
          <w:rtl w:val="0"/>
        </w:rPr>
      </w:pPr>
      <w:r>
        <w:rPr>
          <w:rStyle w:val="C16"/>
          <w:rtl w:val="0"/>
        </w:rPr>
        <w:t>Hodnotitel koní, 31.7.2026 17:31:48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