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BFC706" Type="http://schemas.openxmlformats.org/officeDocument/2006/relationships/officeDocument" Target="/word/document.xml" /><Relationship Id="coreR50BFC706" Type="http://schemas.openxmlformats.org/package/2006/relationships/metadata/core-properties" Target="/docProps/core.xml" /><Relationship Id="customR50BFC7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a předpěstování zeleninové sadby, květin a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včetně hnojení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a třídění ovoce a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 a třídění květin k 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Dobývání a třídění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13:52:03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umožňuje hodnotit pestrou škálu zahradnických činností na základní úrovni v kterékoli zahradnické firmě.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13:52:03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Krajský úřad Moravskoslezského kraje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Moravoseed Mikulov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zahradnictví 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28.9.2026 13:52:03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