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04990E" Type="http://schemas.openxmlformats.org/officeDocument/2006/relationships/officeDocument" Target="/word/document.xml" /><Relationship Id="coreR6604990E" Type="http://schemas.openxmlformats.org/package/2006/relationships/metadata/core-properties" Target="/docProps/core.xml" /><Relationship Id="customR660499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Paznehtář/paznehtářka (kód: 41-049-H)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Paznehtář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základních anatomických a zootechnických poznatků při zabezpečování zdraví končetin skotu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pracoviště a fixace ošetřovaných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Praktická úprava paznehtů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Klasifikace a ošetřování nemocných paznehtů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Posouzení ošetřovaných zvířat a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evidence související s paznehtářskou činností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Paznehtář/paznehtářka, 29.9.2026 23:37:28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https://nsp.cz/jednotka-prace/paznehtar#zdravotni-zpusobilost).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bude informovat uchazeče o právech a povinnostech chovatele hospodářských zvířat, které jsou stanoveny v § 64b novely zákona č. 166/1999 Sb., o veterinární péči a o změně některých souvisejících zákonů (veterinární zákon) a o seznamu tzv. „dalších odborných veterinárních úkonů“ a podrobnostech provádění těchto úkonů upravených vyhláškou č. 342/2012 Sb.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si zajistí každý uchazeč sám.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musí probíhat v navazujících činnostech vedoucích k ucelenému paznehtářskému úkonu, který zahrnuje požadavky na zlepšení pohybových schopností a celkové welfare skotu.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nutné přihlížet nejen k bezpečnému provádění všech úkonů a dodržování hygieny práce, ale především ke správnosti a kvalitě ošetření a úpravy paznehtů tak, aby byla zajištěna maximální pohoda zvířete. Je nutné posuzovat nejen dosažený výsledek, ale i samostatnost při rozhodování o nejvhodnějším postupu řešení zadaného úkolu podle daných podmínek pracoviště. Důraz je třeba klást na šetrnou manipulaci se zvířaty podloženou dostatečnými odbornými vědomostmi a dovednostmi.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Paznehtář/paznehtářka, 29.9.2026 23:37:28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Michaela Kubištová, ŠCHK - KUBIŠTA, s. r. o. - chov koní a masného skotu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Mikulka - OSVČ, paznehtář, výuka paznehtářů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Šitler - Zemědělská akciová společnost Mžany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Brandýs - OSVČ, paznehtář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MVDr. Martin Novák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Paznehtář/paznehtářka, 29.9.2026 23:37:28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