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50811" Type="http://schemas.openxmlformats.org/officeDocument/2006/relationships/officeDocument" Target="/word/document.xml" /><Relationship Id="coreR9650811" Type="http://schemas.openxmlformats.org/package/2006/relationships/metadata/core-properties" Target="/docProps/core.xml" /><Relationship Id="customR96508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30.9.2026 2:42:35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https://nsp.cz/jednotka-prace/paznehtar#zdravotni-zpusobilost).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informovat uchazeče o právech a povinnostech chovatele hospodářských zvířat, které jsou stanoveny v § 64b novely zákona č. 166/1999 Sb., o veterinární péči a o změně některých souvisejících zákonů (veterinární zákon) a o seznamu tzv. „dalších odborných veterinárních úkonů“ a podrobnostech provádění těchto úkonů upravených vyhláškou č. 342/2012 Sb.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si zajistí každý uchazeč sám.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musí probíhat v navazujících činnostech vedoucích k ucelenému paznehtářskému úkonu, který zahrnuje požadavky na zlepšení pohybových schopností a celkové welfare skotu.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nutné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30.9.2026 2:42:35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Kubištová, ŠCHK - KUBIŠTA, s. r. o. - chov koní a masného skotu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Mikulka - OSVČ, paznehtář, výuka paznehtářů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Šitler - Zemědělská akciová společnost Mžany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Brandýs - OSVČ, paznehtář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Martin Novák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30.9.2026 2:42:35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