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BED8C8" Type="http://schemas.openxmlformats.org/officeDocument/2006/relationships/officeDocument" Target="/word/document.xml" /><Relationship Id="coreR19BED8C8" Type="http://schemas.openxmlformats.org/package/2006/relationships/metadata/core-properties" Target="/docProps/core.xml" /><Relationship Id="customR19BED8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Paznehtář/paznehtářka (kód: 41-049-H)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Paznehtář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základních anatomických a zootechnických poznatků při zabezpečování zdraví končetin skotu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pracoviště a fixace ošetřovaných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Praktická úprava paznehtů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Klasifikace a ošetřování nemocných paznehtů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Posouzení ošetřovaných zvířat a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evidence související s paznehtářskou činností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Paznehtář/paznehtářka, 30.9.2026 5:48:54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https://nsp.cz/jednotka-prace/paznehtar#zdravotni-zpusobilost).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bude informovat uchazeče o právech a povinnostech chovatele hospodářských zvířat, které jsou stanoveny v § 64b novely zákona č. 166/1999 Sb., o veterinární péči a o změně některých souvisejících zákonů (veterinární zákon) a o seznamu tzv. „dalších odborných veterinárních úkonů“ a podrobnostech provádění těchto úkonů upravených vyhláškou č. 342/2012 Sb.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si zajistí každý uchazeč sám.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musí probíhat v navazujících činnostech vedoucích k ucelenému paznehtářskému úkonu, který zahrnuje požadavky na zlepšení pohybových schopností a celkové welfare skotu.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nutné přihlížet nejen k bezpečnému provádění všech úkonů a dodržování hygieny práce, ale především ke správnosti a kvalitě ošetření a úpravy paznehtů tak, aby byla zajištěna maximální pohoda zvířete. Je nutné posuzovat nejen dosažený výsledek, ale i samostatnost při rozhodování o nejvhodnějším postupu řešení zadaného úkolu podle daných podmínek pracoviště. Důraz je třeba klást na šetrnou manipulaci se zvířaty podloženou dostatečnými odbornými vědomostmi a dovednostmi.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Paznehtář/paznehtářka, 30.9.2026 5:48:54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Michaela Kubištová, ŠCHK - KUBIŠTA, s. r. o. - chov koní a masného skotu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Mikulka - OSVČ, paznehtář, výuka paznehtářů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František Šitler - Zemědělská akciová společnost Mžany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Brandýs - OSVČ, paznehtář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MVDr. Martin Novák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Paznehtář/paznehtářka, 30.9.2026 5:48:54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