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EF1461" Type="http://schemas.openxmlformats.org/officeDocument/2006/relationships/officeDocument" Target="/word/document.xml" /><Relationship Id="coreR14EF1461" Type="http://schemas.openxmlformats.org/package/2006/relationships/metadata/core-properties" Target="/docProps/core.xml" /><Relationship Id="customR14EF14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krmného hmyzu; 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krmného hmyzu, 31.7.2026 12:41:30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Změřit teplotu a vlhkost na pracovišti, navrhnout denní světelný a tepelný režim, posoudit vhodnost chovného zařízení pro jednotlivé druhy hmyzu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Sestavit jednoduché provozní jednotky pro chov hmyzu, předvést manipulaci s nimi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Vést provozní deník: zapsat teplotu, vlhkost, provozní a mimořádné události, případně počty uhynulých kusů zvířat</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včetně používání pracovních pomůcek,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potemníků (tzv. moučných červů), cvrčků, sarančat, švábů, zavíječů voskových</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Písemné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 a popsat rozdíly mezi přeměnou dokonalou a nedokonalou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Rozpoznání vývojových stádií jednotlivých druhů krmného hmyzu</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a ústní ověření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Určit a charakterizovat zadané kukly a larvy chovaných druhů krmného hmyzu se zřetelem na specifické požadavky odběratelů</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607" w:hRule="exact" w:wrap="none" w:vAnchor="page" w:hAnchor="margin" w:x="45" w:y="14777"/>
        <w:rPr>
          <w:rStyle w:val="C3"/>
          <w:rtl w:val="0"/>
        </w:rPr>
      </w:pPr>
    </w:p>
    <w:p>
      <w:pPr>
        <w:pStyle w:val="P13"/>
        <w:framePr w:w="6658" w:h="480" w:hRule="exact" w:wrap="none" w:vAnchor="page" w:hAnchor="margin" w:x="71" w:y="14833"/>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777"/>
        <w:rPr>
          <w:rStyle w:val="C3"/>
          <w:rtl w:val="0"/>
        </w:rPr>
      </w:pPr>
    </w:p>
    <w:p>
      <w:pPr>
        <w:pStyle w:val="P29"/>
        <w:framePr w:w="3839" w:h="480" w:hRule="exact" w:wrap="none" w:vAnchor="page" w:hAnchor="margin" w:x="6856" w:y="14833"/>
        <w:rPr>
          <w:rStyle w:val="C21"/>
          <w:rtl w:val="0"/>
        </w:rPr>
      </w:pPr>
      <w:r>
        <w:rPr>
          <w:rStyle w:val="C21"/>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31.7.2026 12:41:30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požadovaná stádia hmyzu a uložit je do transportních nádob, včetně ochrany proti zapaření či podchlazení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Poučit odběratele o podmínkách transportu a o zabezpečení proti úniku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opatření prováděná po úniku hmyzu zejména dospělých cvrčků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Prevence nákaz v chovech krmného hmyzu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čistotu a popsat prevenci nebezpečných nákaz a chorob</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asanace a desinfekce postižených chovů – chemická a fyzikální včetně ionizace, vybrat vhodný přípravek a přístroje pro desinfekci</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Krmení hmyzu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Rozpoznat předložené druhy krmiv, vitaminových a minerálních doplňků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Připravit krmné směsi z jednotlivých komponentů pro jednotlivé druhy a vývojová stádia hmyzu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31.7.2026 12:41:30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pro vykonání zkoušky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"https://www.nsp.cz/jednotka-prace/producent-krmneho-hmyzu"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https://www.nsp.cz/jednotka-prace/producent-krmneho-hmyzu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31.7.2026 12:41:30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5 let odborné praxe v chovu hmyzu nebo v zájmových chovech hmyzu nebo ve funkci učitele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hmyzu nebo v zájmových chovech hmyzu nebo ve funkci učitele praktického vyučování nebo učitele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hmyzu nebo v zájmových chovech hmyzu nebo ve funkci učitele odborných předmětů nebo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41-050-H Producent/producentka krmného hmyzu, střední vzdělání s maturitní zkouškou a alespoň 5 let odborné praxe v chovu krmného hmyzu.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33"/>
        <w:framePr w:w="10766" w:h="382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•standardní odchovna krmného hmyzu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prvky chovného zařízení, přístrojové vybavení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ukázky vývojových stadií různých druhů hmyzu: cvrček (imago – dospělý jedinec a vývojová stádia), potemník – larvy (tzv. mouční červi), saranče, šváb, zavíječ voskový</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chovných substrátů a krmiv</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vzorky léčiv, desinfekčních a čisticích prostředků</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zadaných úloh</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krmného hmyzu, 31.7.2026 12:41:30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30 minut.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31.7.2026 12:41:30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odborná škola a Střední odborné učiliště, Praha – Čakovice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pStyle w:val="P21"/>
        <w:framePr w:w="7654" w:h="331" w:hRule="exact" w:wrap="none" w:vAnchor="page" w:hAnchor="margin" w:x="28" w:y="15940"/>
        <w:rPr>
          <w:rStyle w:val="C16"/>
          <w:rtl w:val="0"/>
        </w:rPr>
      </w:pPr>
      <w:r>
        <w:rPr>
          <w:rStyle w:val="C16"/>
          <w:rtl w:val="0"/>
        </w:rPr>
        <w:t>Producent/producentka krmného hmyzu, 31.7.2026 12:41:30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C728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3A51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E719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