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0E52CF" Type="http://schemas.openxmlformats.org/officeDocument/2006/relationships/officeDocument" Target="/word/document.xml" /><Relationship Id="coreR230E52CF" Type="http://schemas.openxmlformats.org/package/2006/relationships/metadata/core-properties" Target="/docProps/core.xml" /><Relationship Id="customR230E52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savců pro krmné a pokusné účely, 20.10.2026 8:49:22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20.10.2026 8:49:22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20.10.2026 8:49:22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20.10.2026 8:49:22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savců pro krmné a pokusné účely, 20.10.2026 8:49:22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Producent/producentka savců pro krmné a pokusné účely a střední vzdělání s maturitní zkouškou a alespoň 5 let odborné praxe v chovu savců nebo v zájmových chovech savců.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Producent/producentka savců pro krmné a pokusné účely, 20.10.2026 8:49:22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Producent/producentka savců pro krmné a pokusné účely, 20.10.2026 8:49:22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savců pro krmné a pokusné účely, 20.10.2026 8:49:22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DD81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828E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