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4CF61" Type="http://schemas.openxmlformats.org/officeDocument/2006/relationships/officeDocument" Target="/word/document.xml" /><Relationship Id="coreR28C4CF61" Type="http://schemas.openxmlformats.org/package/2006/relationships/metadata/core-properties" Target="/docProps/core.xml" /><Relationship Id="customR28C4C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půdy, předseťová příprava,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zemědělských plodin 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požadavků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omezujících podmínek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projektu v rostlinné výrobě a jeho prezentace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20.10.2026 8:50:45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střední vzdělání s maturitní zkouškou v zemědělském oboru vzdělání a 5 let praxe v oblasti rostlinné výroby nebo vyšší odborné vzdělání v zemědělském oboru nebo vysokoškolské vzdělání bakalářské nebo magisterské v zemědělském oboru a minimálně 3 roky praxe v oblasti rostlinné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Zpracování půdy, předseťová příprava, setí a sázení zemědělských plodin bude takto ověřeno kritérium b); u kompetence Ošetřování porostů zemědělských plodin a vegetace budou takto ověřena kritéria a) a b) a u kompetence Návrh sklizně zemědělských plodin, posklizňového ošetření a konzervace bude takto ověřeno kritérium b).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Ten je založen na řešení praktického poradenského úkolu v rostlinné výrobě, např. řešení doporučení agrotechnických opatření pro zvýšení výnosu dané plodiny, plán integrované ochrany v rámci podniku,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20.10.2026 8:50:45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Stránský, poradce,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20.10.2026 8:50:45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