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8D576" Type="http://schemas.openxmlformats.org/officeDocument/2006/relationships/officeDocument" Target="/word/document.xml" /><Relationship Id="coreR62F8D576" Type="http://schemas.openxmlformats.org/package/2006/relationships/metadata/core-properties" Target="/docProps/core.xml" /><Relationship Id="customR62F8D5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půdy, předseťová příprava,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zemědělských plodin 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Popis omezujících podmínek hospodaření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zemědělství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 projektu a jeho prezentace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23.06.2011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20.10.2026 9:51:48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minimálně střední vzdělání s maturitní zkouškou. Doporučujeme, aby měl střední nebo vysokoškolské vzdělání v zemědělském oboru a minimálně 3 roky praxe v zemědělství.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Některá kritéria budou ověřována přímo na zadaném konkrétním pozemku. Pro účely ověřování způsobilostí byly stanoveny tyto skupiny základních plodin: obiloviny, olejniny, okopaniny a pícniny. Uchazeč může během zkoušky používat platný akční program pro nitrátově zranitelné oblasti a veřejně dostupné mapové i popisné informace ohledně ochrany vod a krajiny na internetu.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obhajoba projektu zadaného autorizovanou osobou v rozsahu 10 až 20 minut. Uchazeč zpracuje projekt před vykonáním zkoušky. Pro zpracování projektu se doporučuje tato struktura: název projektu, základní informace o projektu, cíl projektu, vlastní práce, doporučení pro praxi, závěr.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20.10.2026 9:51:48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ZAS Úžice, a. s.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zemědělské ekonomiky a informací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20.10.2026 9:51:48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