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8D52FE" Type="http://schemas.openxmlformats.org/officeDocument/2006/relationships/officeDocument" Target="/word/document.xml" /><Relationship Id="coreR438D52FE" Type="http://schemas.openxmlformats.org/package/2006/relationships/metadata/core-properties" Target="/docProps/core.xml" /><Relationship Id="customR438D52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rostlinnou výrobu (kód: 41-052-N)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rostlinnou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půdních a klimatických podmínek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osevních sledů a plánů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a navrhování zpracování půdy, předseťové přípravy, setí a sázení zemědělských plodin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stavu porostů zemědělských plodin a navrhování jejich ošetření za vegetace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sklizně zemědělských plodin, posklizňového ošetření a konzervace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závodě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požadavcích pro nakládání s vodou, odpady, krmivy a rostlinnými produkty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dotační politice EU a ČR vztahující se k zemědělskému podnikání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podmínek kontrol podmíněnosti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omezujících podmínkách hospodaření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Práce s databázemi a informačními systémy v oblasti zemědělství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prezentace a obhajoba poradenského projektu v rostlinné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poradce / zemědělská poradkyně pro rostlinnou výrobu, 7.7.2026 19:09:40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půdních a klimatických podmínek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pojem bonitovaná půdně-ekologická jednotka (BPEJ) a jeho význam, využití v praxi a složení pětimístného kódu; charakterizovat půdní typy a druhy a jejich vliv na výživu a růst rostlin; vysvětlit pojem půdní úrodnost a způsoby jejího udržování a zvyšování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Zjistit pro zadanou lokalitu půdní podmínky podle BPEJ a zjistit údaje o průběhu počasí za uplynulé období a zhodnotit vliv povětrnostních podmínek na růst a vývoj plodin; provést prognózu opatření za vegetace s ohledem na dostupnou předpověď počasí u jedné ze zadaných skupin plodin – obilniny, okopaniny, olejniny</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Vypracování osevních sledů a plánů hnojení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Zpracovat pětiletý osevní sled při zadané struktuře zemědělských plodin – pšenice, ječmen, kukuřice, řepka, brambory; zohlednit požadavky na udržování půdní úrodnosti (např. pěstování meziplodin)</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Praktické předvedení</w:t>
      </w:r>
    </w:p>
    <w:p>
      <w:pPr>
        <w:pStyle w:val="P16"/>
        <w:framePr w:w="6710" w:h="1055" w:hRule="exact" w:wrap="none" w:vAnchor="page" w:hAnchor="margin" w:x="45" w:y="8058"/>
        <w:rPr>
          <w:rStyle w:val="C3"/>
          <w:rtl w:val="0"/>
        </w:rPr>
      </w:pPr>
    </w:p>
    <w:p>
      <w:pPr>
        <w:pStyle w:val="P17"/>
        <w:framePr w:w="6658" w:h="928" w:hRule="exact" w:wrap="none" w:vAnchor="page" w:hAnchor="margin" w:x="71" w:y="8114"/>
        <w:rPr>
          <w:rStyle w:val="C13"/>
          <w:rtl w:val="0"/>
        </w:rPr>
      </w:pPr>
      <w:r>
        <w:rPr>
          <w:rStyle w:val="C13"/>
          <w:rtl w:val="0"/>
        </w:rPr>
        <w:t>b) Vysvětlit význam dodržování osevních sledů; uvést zásady střídání plodin a rizika víceletého pěstování stejné plodiny na pozemku; vysvětlit přednosti a nedostatky zemědělských plodin zařazených v osevním sledu; uvést praktická opatření v případě nedodržení těchto zásad</w:t>
      </w:r>
    </w:p>
    <w:p>
      <w:pPr>
        <w:pStyle w:val="P30"/>
        <w:framePr w:w="3921" w:h="1055" w:hRule="exact" w:wrap="none" w:vAnchor="page" w:hAnchor="margin" w:x="6800" w:y="8058"/>
        <w:rPr>
          <w:rStyle w:val="C3"/>
          <w:rtl w:val="0"/>
        </w:rPr>
      </w:pPr>
    </w:p>
    <w:p>
      <w:pPr>
        <w:pStyle w:val="P31"/>
        <w:framePr w:w="3839" w:h="928" w:hRule="exact" w:wrap="none" w:vAnchor="page" w:hAnchor="margin" w:x="6856" w:y="8114"/>
        <w:rPr>
          <w:rStyle w:val="C22"/>
          <w:rtl w:val="0"/>
        </w:rPr>
      </w:pPr>
      <w:r>
        <w:rPr>
          <w:rStyle w:val="C22"/>
          <w:rtl w:val="0"/>
        </w:rPr>
        <w:t>Písemné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plán hnojení pro daný pozemek a osevní postup s ohledem na vyrovnané hnojení základními živinami a zachování organické hmoty v půdě a s využitím dostupných údajů o obsahu přístupných živin v půdě</w:t>
      </w:r>
    </w:p>
    <w:p>
      <w:pPr>
        <w:pStyle w:val="P28"/>
        <w:framePr w:w="3921" w:h="831" w:hRule="exact" w:wrap="none" w:vAnchor="page" w:hAnchor="margin" w:x="6800" w:y="9113"/>
        <w:rPr>
          <w:rStyle w:val="C3"/>
          <w:rtl w:val="0"/>
        </w:rPr>
      </w:pPr>
    </w:p>
    <w:p>
      <w:pPr>
        <w:pStyle w:val="P29"/>
        <w:framePr w:w="3839" w:h="704" w:hRule="exact" w:wrap="none" w:vAnchor="page" w:hAnchor="margin" w:x="6856" w:y="9169"/>
        <w:rPr>
          <w:rStyle w:val="C21"/>
          <w:rtl w:val="0"/>
        </w:rPr>
      </w:pPr>
      <w:r>
        <w:rPr>
          <w:rStyle w:val="C21"/>
          <w:rtl w:val="0"/>
        </w:rPr>
        <w:t>Praktické předvedení</w:t>
      </w:r>
    </w:p>
    <w:p>
      <w:pPr>
        <w:pStyle w:val="P16"/>
        <w:framePr w:w="6710" w:h="607" w:hRule="exact" w:wrap="none" w:vAnchor="page" w:hAnchor="margin" w:x="45" w:y="9944"/>
        <w:rPr>
          <w:rStyle w:val="C3"/>
          <w:rtl w:val="0"/>
        </w:rPr>
      </w:pPr>
    </w:p>
    <w:p>
      <w:pPr>
        <w:pStyle w:val="P17"/>
        <w:framePr w:w="6658" w:h="480" w:hRule="exact" w:wrap="none" w:vAnchor="page" w:hAnchor="margin" w:x="71" w:y="10000"/>
        <w:rPr>
          <w:rStyle w:val="C13"/>
          <w:rtl w:val="0"/>
        </w:rPr>
      </w:pPr>
      <w:r>
        <w:rPr>
          <w:rStyle w:val="C13"/>
          <w:rtl w:val="0"/>
        </w:rPr>
        <w:t>d) Vyjmenovat omezující půdně-klimatické, legislativní a provozní faktory hnojení v zemědělské praxi</w:t>
      </w:r>
    </w:p>
    <w:p>
      <w:pPr>
        <w:pStyle w:val="P30"/>
        <w:framePr w:w="3921" w:h="607" w:hRule="exact" w:wrap="none" w:vAnchor="page" w:hAnchor="margin" w:x="6800" w:y="9944"/>
        <w:rPr>
          <w:rStyle w:val="C3"/>
          <w:rtl w:val="0"/>
        </w:rPr>
      </w:pPr>
    </w:p>
    <w:p>
      <w:pPr>
        <w:pStyle w:val="P31"/>
        <w:framePr w:w="3839" w:h="480" w:hRule="exact" w:wrap="none" w:vAnchor="page" w:hAnchor="margin" w:x="6856" w:y="10000"/>
        <w:rPr>
          <w:rStyle w:val="C22"/>
          <w:rtl w:val="0"/>
        </w:rPr>
      </w:pPr>
      <w:r>
        <w:rPr>
          <w:rStyle w:val="C22"/>
          <w:rtl w:val="0"/>
        </w:rPr>
        <w:t>Ústní ověření</w:t>
      </w:r>
    </w:p>
    <w:p>
      <w:pPr>
        <w:pStyle w:val="P12"/>
        <w:framePr w:w="6710" w:h="1280" w:hRule="exact" w:wrap="none" w:vAnchor="page" w:hAnchor="margin" w:x="45" w:y="10551"/>
        <w:rPr>
          <w:rStyle w:val="C3"/>
          <w:rtl w:val="0"/>
        </w:rPr>
      </w:pPr>
    </w:p>
    <w:p>
      <w:pPr>
        <w:pStyle w:val="P13"/>
        <w:framePr w:w="6658" w:h="1153" w:hRule="exact" w:wrap="none" w:vAnchor="page" w:hAnchor="margin" w:x="71" w:y="10607"/>
        <w:rPr>
          <w:rStyle w:val="C11"/>
          <w:rtl w:val="0"/>
        </w:rPr>
      </w:pPr>
      <w:r>
        <w:rPr>
          <w:rStyle w:val="C11"/>
          <w:rtl w:val="0"/>
        </w:rPr>
        <w:t>e) Vyjmenovat a určit minerální hnojiva obsahující základní živiny N, P, K, Ca, Mg, S a uvést obsah živin u nejvýznamnějších hnojiv; vyjmenovat organická a statková hnojiva a vysvětlit zásady jejich aplikace a skladování, uvést základní principy používání upravených kalů a sedimentů na zemědělské půdě</w:t>
      </w:r>
    </w:p>
    <w:p>
      <w:pPr>
        <w:pStyle w:val="P28"/>
        <w:framePr w:w="3921" w:h="1280" w:hRule="exact" w:wrap="none" w:vAnchor="page" w:hAnchor="margin" w:x="6800" w:y="10551"/>
        <w:rPr>
          <w:rStyle w:val="C3"/>
          <w:rtl w:val="0"/>
        </w:rPr>
      </w:pPr>
    </w:p>
    <w:p>
      <w:pPr>
        <w:pStyle w:val="P29"/>
        <w:framePr w:w="3839" w:h="1153" w:hRule="exact" w:wrap="none" w:vAnchor="page" w:hAnchor="margin" w:x="6856" w:y="10607"/>
        <w:rPr>
          <w:rStyle w:val="C21"/>
          <w:rtl w:val="0"/>
        </w:rPr>
      </w:pPr>
      <w:r>
        <w:rPr>
          <w:rStyle w:val="C21"/>
          <w:rtl w:val="0"/>
        </w:rPr>
        <w:t>Praktické předvedení a ústní ověření</w:t>
      </w:r>
    </w:p>
    <w:p>
      <w:pPr>
        <w:pStyle w:val="P16"/>
        <w:framePr w:w="6710" w:h="831" w:hRule="exact" w:wrap="none" w:vAnchor="page" w:hAnchor="margin" w:x="45" w:y="11831"/>
        <w:rPr>
          <w:rStyle w:val="C3"/>
          <w:rtl w:val="0"/>
        </w:rPr>
      </w:pPr>
    </w:p>
    <w:p>
      <w:pPr>
        <w:pStyle w:val="P17"/>
        <w:framePr w:w="6658" w:h="704" w:hRule="exact" w:wrap="none" w:vAnchor="page" w:hAnchor="margin" w:x="71" w:y="11887"/>
        <w:rPr>
          <w:rStyle w:val="C13"/>
          <w:rtl w:val="0"/>
        </w:rPr>
      </w:pPr>
      <w:r>
        <w:rPr>
          <w:rStyle w:val="C13"/>
          <w:rtl w:val="0"/>
        </w:rPr>
        <w:t>f) Uvést faktory ovlivňující příjem živin a určit nejznámější příznaky nedostatku nebo nadbytku základních živin a mikroelementů u základních zemědělských plodin</w:t>
      </w:r>
    </w:p>
    <w:p>
      <w:pPr>
        <w:pStyle w:val="P30"/>
        <w:framePr w:w="3921" w:h="831" w:hRule="exact" w:wrap="none" w:vAnchor="page" w:hAnchor="margin" w:x="6800" w:y="11831"/>
        <w:rPr>
          <w:rStyle w:val="C3"/>
          <w:rtl w:val="0"/>
        </w:rPr>
      </w:pPr>
    </w:p>
    <w:p>
      <w:pPr>
        <w:pStyle w:val="P31"/>
        <w:framePr w:w="3839" w:h="704" w:hRule="exact" w:wrap="none" w:vAnchor="page" w:hAnchor="margin" w:x="6856" w:y="11887"/>
        <w:rPr>
          <w:rStyle w:val="C22"/>
          <w:rtl w:val="0"/>
        </w:rPr>
      </w:pPr>
      <w:r>
        <w:rPr>
          <w:rStyle w:val="C22"/>
          <w:rtl w:val="0"/>
        </w:rPr>
        <w:t>Praktické předvedení a ústní ověření</w:t>
      </w:r>
    </w:p>
    <w:p>
      <w:pPr>
        <w:pStyle w:val="P12"/>
        <w:framePr w:w="6710" w:h="607" w:hRule="exact" w:wrap="none" w:vAnchor="page" w:hAnchor="margin" w:x="45" w:y="12662"/>
        <w:rPr>
          <w:rStyle w:val="C3"/>
          <w:rtl w:val="0"/>
        </w:rPr>
      </w:pPr>
    </w:p>
    <w:p>
      <w:pPr>
        <w:pStyle w:val="P13"/>
        <w:framePr w:w="6658" w:h="480" w:hRule="exact" w:wrap="none" w:vAnchor="page" w:hAnchor="margin" w:x="71" w:y="12718"/>
        <w:rPr>
          <w:rStyle w:val="C11"/>
          <w:rtl w:val="0"/>
        </w:rPr>
      </w:pPr>
      <w:r>
        <w:rPr>
          <w:rStyle w:val="C11"/>
          <w:rtl w:val="0"/>
        </w:rPr>
        <w:t>g) Prokázat znalost postupů uplatňovaných v precizním zemědělství a hospodaření v suchých oblastech</w:t>
      </w:r>
    </w:p>
    <w:p>
      <w:pPr>
        <w:pStyle w:val="P28"/>
        <w:framePr w:w="3921" w:h="607" w:hRule="exact" w:wrap="none" w:vAnchor="page" w:hAnchor="margin" w:x="6800" w:y="12662"/>
        <w:rPr>
          <w:rStyle w:val="C3"/>
          <w:rtl w:val="0"/>
        </w:rPr>
      </w:pPr>
    </w:p>
    <w:p>
      <w:pPr>
        <w:pStyle w:val="P29"/>
        <w:framePr w:w="3839" w:h="480" w:hRule="exact" w:wrap="none" w:vAnchor="page" w:hAnchor="margin" w:x="6856" w:y="12718"/>
        <w:rPr>
          <w:rStyle w:val="C21"/>
          <w:rtl w:val="0"/>
        </w:rPr>
      </w:pPr>
      <w:r>
        <w:rPr>
          <w:rStyle w:val="C21"/>
          <w:rtl w:val="0"/>
        </w:rPr>
        <w:t>Ústní ověření</w:t>
      </w:r>
    </w:p>
    <w:p>
      <w:pPr>
        <w:pStyle w:val="P32"/>
        <w:framePr w:w="10710" w:h="248" w:hRule="exact" w:wrap="none" w:vAnchor="page" w:hAnchor="margin" w:x="28" w:y="13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7.7.2026 19:09:40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a navrhování zpracování půdy, předseťové přípravy, setí a sázení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předseťovou přípravu od sklizně dané předplodiny, případně pěstované meziplodiny do setí, sázení u dvou zemědělských plodin, z toho jedné obilniny, při zadaných půdních a klimatických podmínkách, včetně doporučeného zpracování půdy vhodnou technikou, navržení výživy, ochrany zakládaného porostu a stanovení hloubky setí, sázení a výsevku na hektar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Zhodnotit situaci na konkrétním pozemku z pohledu zpracování půdy a založení porostu, určit vyskytující se plevele a škodlivé činitele, stanovit vhodný způsob přípravy, založení a ochrany daného porostu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Posuzování stavu porostů zemědělských plodin a navrhování jejich ošetření za vegetace</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831" w:hRule="exact" w:wrap="none" w:vAnchor="page" w:hAnchor="margin" w:x="45" w:y="6445"/>
        <w:rPr>
          <w:rStyle w:val="C3"/>
          <w:rtl w:val="0"/>
        </w:rPr>
      </w:pPr>
    </w:p>
    <w:p>
      <w:pPr>
        <w:pStyle w:val="P13"/>
        <w:framePr w:w="6658" w:h="704" w:hRule="exact" w:wrap="none" w:vAnchor="page" w:hAnchor="margin" w:x="71" w:y="6501"/>
        <w:rPr>
          <w:rStyle w:val="C11"/>
          <w:rtl w:val="0"/>
        </w:rPr>
      </w:pPr>
      <w:r>
        <w:rPr>
          <w:rStyle w:val="C11"/>
          <w:rtl w:val="0"/>
        </w:rPr>
        <w:t>a) Navrhnout ošetření porostu za vegetace u dvou zemědělských plodin, z toho jedné obilniny, v zadaných půdních a klimatických podmínkách, včetně mechanických zásahů, přihnojení, ochrany, případně ošetření před sklizní</w:t>
      </w:r>
    </w:p>
    <w:p>
      <w:pPr>
        <w:pStyle w:val="P28"/>
        <w:framePr w:w="3921" w:h="831" w:hRule="exact" w:wrap="none" w:vAnchor="page" w:hAnchor="margin" w:x="6800" w:y="6445"/>
        <w:rPr>
          <w:rStyle w:val="C3"/>
          <w:rtl w:val="0"/>
        </w:rPr>
      </w:pPr>
    </w:p>
    <w:p>
      <w:pPr>
        <w:pStyle w:val="P29"/>
        <w:framePr w:w="3839" w:h="704" w:hRule="exact" w:wrap="none" w:vAnchor="page" w:hAnchor="margin" w:x="6856" w:y="6501"/>
        <w:rPr>
          <w:rStyle w:val="C21"/>
          <w:rtl w:val="0"/>
        </w:rPr>
      </w:pPr>
      <w:r>
        <w:rPr>
          <w:rStyle w:val="C21"/>
          <w:rtl w:val="0"/>
        </w:rPr>
        <w:t>Písemné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Posoudit stav konkrétního porostu, určit vývojovou fázi porostu, stanovit zaplevelení, škodlivé činitele a navrhnout případná opatření na konkrétním pozemku</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Praktické předvedení a ústní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c) Vysvětlit zásady integrované ochrany rostlin</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32"/>
        <w:framePr w:w="10710" w:h="248" w:hRule="exact" w:wrap="none" w:vAnchor="page" w:hAnchor="margin" w:x="28" w:y="8597"/>
        <w:rPr>
          <w:rStyle w:val="C23"/>
          <w:rtl w:val="0"/>
        </w:rPr>
      </w:pPr>
      <w:r>
        <w:rPr>
          <w:rStyle w:val="C23"/>
          <w:rtl w:val="0"/>
        </w:rPr>
        <w:t>Je třeba splnit všechna kritéria.</w:t>
      </w:r>
    </w:p>
    <w:p>
      <w:pPr>
        <w:pStyle w:val="P23"/>
        <w:framePr w:w="10710" w:h="340" w:hRule="exact" w:wrap="none" w:vAnchor="page" w:hAnchor="margin" w:x="28" w:y="9032"/>
        <w:rPr>
          <w:rStyle w:val="C18"/>
          <w:rtl w:val="0"/>
        </w:rPr>
      </w:pPr>
      <w:r>
        <w:rPr>
          <w:rStyle w:val="C18"/>
          <w:rtl w:val="0"/>
        </w:rPr>
        <w:t>Návrh sklizně zemědělských plodin, posklizňového ošetření a konzervace</w:t>
      </w:r>
    </w:p>
    <w:p>
      <w:pPr>
        <w:pStyle w:val="P24"/>
        <w:framePr w:w="6713" w:h="376" w:hRule="exact" w:wrap="none" w:vAnchor="page" w:hAnchor="margin" w:x="45" w:y="9472"/>
        <w:rPr>
          <w:rStyle w:val="C3"/>
          <w:rtl w:val="0"/>
        </w:rPr>
      </w:pPr>
    </w:p>
    <w:p>
      <w:pPr>
        <w:pStyle w:val="P25"/>
        <w:framePr w:w="6661" w:h="249" w:hRule="exact" w:wrap="none" w:vAnchor="page" w:hAnchor="margin" w:x="71" w:y="9543"/>
        <w:rPr>
          <w:rStyle w:val="C19"/>
          <w:rtl w:val="0"/>
        </w:rPr>
      </w:pPr>
      <w:r>
        <w:rPr>
          <w:rStyle w:val="C19"/>
          <w:rtl w:val="0"/>
        </w:rPr>
        <w:t>Kritéria hodnocení</w:t>
      </w:r>
    </w:p>
    <w:p>
      <w:pPr>
        <w:pStyle w:val="P26"/>
        <w:framePr w:w="3918" w:h="376" w:hRule="exact" w:wrap="none" w:vAnchor="page" w:hAnchor="margin" w:x="6803" w:y="9472"/>
        <w:rPr>
          <w:rStyle w:val="C3"/>
          <w:rtl w:val="0"/>
        </w:rPr>
      </w:pPr>
    </w:p>
    <w:p>
      <w:pPr>
        <w:pStyle w:val="P27"/>
        <w:framePr w:w="3836" w:h="249" w:hRule="exact" w:wrap="none" w:vAnchor="page" w:hAnchor="margin" w:x="6859" w:y="9543"/>
        <w:rPr>
          <w:rStyle w:val="C20"/>
          <w:rtl w:val="0"/>
        </w:rPr>
      </w:pPr>
      <w:r>
        <w:rPr>
          <w:rStyle w:val="C20"/>
          <w:rtl w:val="0"/>
        </w:rPr>
        <w:t>Způsoby ověření</w:t>
      </w:r>
    </w:p>
    <w:p>
      <w:pPr>
        <w:pStyle w:val="P12"/>
        <w:framePr w:w="6710" w:h="1055" w:hRule="exact" w:wrap="none" w:vAnchor="page" w:hAnchor="margin" w:x="45" w:y="9848"/>
        <w:rPr>
          <w:rStyle w:val="C3"/>
          <w:rtl w:val="0"/>
        </w:rPr>
      </w:pPr>
    </w:p>
    <w:p>
      <w:pPr>
        <w:pStyle w:val="P13"/>
        <w:framePr w:w="6658" w:h="928" w:hRule="exact" w:wrap="none" w:vAnchor="page" w:hAnchor="margin" w:x="71" w:y="9904"/>
        <w:rPr>
          <w:rStyle w:val="C11"/>
          <w:rtl w:val="0"/>
        </w:rPr>
      </w:pPr>
      <w:r>
        <w:rPr>
          <w:rStyle w:val="C11"/>
          <w:rtl w:val="0"/>
        </w:rPr>
        <w:t>a) Zpracovat návrh nejvhodnější technologie sklizně dvou zemědělských plodin, z toho jedné obilniny, v zadaných podmínkách včetně stanovení zralosti (sušiny) pro zahájení sklizně, sestavení sklizňové linky a popsání posklizňového ošetření sklizené produkce, případně její konzervace</w:t>
      </w:r>
    </w:p>
    <w:p>
      <w:pPr>
        <w:pStyle w:val="P28"/>
        <w:framePr w:w="3921" w:h="1055" w:hRule="exact" w:wrap="none" w:vAnchor="page" w:hAnchor="margin" w:x="6800" w:y="9848"/>
        <w:rPr>
          <w:rStyle w:val="C3"/>
          <w:rtl w:val="0"/>
        </w:rPr>
      </w:pPr>
    </w:p>
    <w:p>
      <w:pPr>
        <w:pStyle w:val="P29"/>
        <w:framePr w:w="3839" w:h="928" w:hRule="exact" w:wrap="none" w:vAnchor="page" w:hAnchor="margin" w:x="6856" w:y="9904"/>
        <w:rPr>
          <w:rStyle w:val="C21"/>
          <w:rtl w:val="0"/>
        </w:rPr>
      </w:pPr>
      <w:r>
        <w:rPr>
          <w:rStyle w:val="C21"/>
          <w:rtl w:val="0"/>
        </w:rPr>
        <w:t>Písemné a ústní ověření</w:t>
      </w:r>
    </w:p>
    <w:p>
      <w:pPr>
        <w:pStyle w:val="P16"/>
        <w:framePr w:w="6710" w:h="831" w:hRule="exact" w:wrap="none" w:vAnchor="page" w:hAnchor="margin" w:x="45" w:y="10903"/>
        <w:rPr>
          <w:rStyle w:val="C3"/>
          <w:rtl w:val="0"/>
        </w:rPr>
      </w:pPr>
    </w:p>
    <w:p>
      <w:pPr>
        <w:pStyle w:val="P17"/>
        <w:framePr w:w="6658" w:h="704" w:hRule="exact" w:wrap="none" w:vAnchor="page" w:hAnchor="margin" w:x="71" w:y="10959"/>
        <w:rPr>
          <w:rStyle w:val="C13"/>
          <w:rtl w:val="0"/>
        </w:rPr>
      </w:pPr>
      <w:r>
        <w:rPr>
          <w:rStyle w:val="C13"/>
          <w:rtl w:val="0"/>
        </w:rPr>
        <w:t>b) Stanovit v porostu plodiny určené ke sklizni stupeň zralosti, odhadnout termín začátku sklizně a navrhnout nejvhodnější technologie sklizně, včetně posklizňového ošetření sklizené produkce</w:t>
      </w:r>
    </w:p>
    <w:p>
      <w:pPr>
        <w:pStyle w:val="P30"/>
        <w:framePr w:w="3921" w:h="831" w:hRule="exact" w:wrap="none" w:vAnchor="page" w:hAnchor="margin" w:x="6800" w:y="10903"/>
        <w:rPr>
          <w:rStyle w:val="C3"/>
          <w:rtl w:val="0"/>
        </w:rPr>
      </w:pPr>
    </w:p>
    <w:p>
      <w:pPr>
        <w:pStyle w:val="P31"/>
        <w:framePr w:w="3839" w:h="704" w:hRule="exact" w:wrap="none" w:vAnchor="page" w:hAnchor="margin" w:x="6856" w:y="10959"/>
        <w:rPr>
          <w:rStyle w:val="C22"/>
          <w:rtl w:val="0"/>
        </w:rPr>
      </w:pPr>
      <w:r>
        <w:rPr>
          <w:rStyle w:val="C22"/>
          <w:rtl w:val="0"/>
        </w:rPr>
        <w:t>Praktické předvedení a ústní ověření</w:t>
      </w:r>
    </w:p>
    <w:p>
      <w:pPr>
        <w:pStyle w:val="P32"/>
        <w:framePr w:w="10710" w:h="248" w:hRule="exact" w:wrap="none" w:vAnchor="page" w:hAnchor="margin" w:x="28" w:y="118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7.7.2026 19:09:40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prvotní evidence v zemědělském závodě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povinné údaje v záznamech o používání přípravků na ochranu rostlin; zjistit informace o legislativních omezeních aplikace konkrétního přípravku na ochranu rostlin, provést záznam o aplikaci přípravku na ochranu rostlin do předložené evidence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Vyjmenovat povinné údaje v záznamech o používání hnojiv; zjistit informace o legislativních omezeních aplikace hnojiv, provést záznam o aplikaci hnojiv do předložené evidence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možné způsoby vedení evidence o použití přípravků na ochranu rostlin a hnojiv, upravených kalů a sedimentů; popsat způsoby vedení evidencí o skladování přípravků na ochranu rostlin a hnojiv</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Písemné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Orientace v požadavcích pro nakládání s vodou, odpady, krmivy a rostlinnými produkty</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 xml:space="preserve">a) Popsat základní požadavky pro hospodaření s vodou (havarijní plán, povolení k odběru  vody, povolení k vypouštění vody, výpočet bilance spotřeby vody, samostatné skladování a používání technologických vod na zemědělské půdě, základní hodnocení rizika ekologické újmy)</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Písemné a ústní ověření</w:t>
      </w:r>
    </w:p>
    <w:p>
      <w:pPr>
        <w:pStyle w:val="P16"/>
        <w:framePr w:w="6710" w:h="376" w:hRule="exact" w:wrap="none" w:vAnchor="page" w:hAnchor="margin" w:x="45" w:y="8107"/>
        <w:rPr>
          <w:rStyle w:val="C3"/>
          <w:rtl w:val="0"/>
        </w:rPr>
      </w:pPr>
    </w:p>
    <w:p>
      <w:pPr>
        <w:pStyle w:val="P17"/>
        <w:framePr w:w="6658" w:h="249" w:hRule="exact" w:wrap="none" w:vAnchor="page" w:hAnchor="margin" w:x="71" w:y="8163"/>
        <w:rPr>
          <w:rStyle w:val="C13"/>
          <w:rtl w:val="0"/>
        </w:rPr>
      </w:pPr>
      <w:r>
        <w:rPr>
          <w:rStyle w:val="C13"/>
          <w:rtl w:val="0"/>
        </w:rPr>
        <w:t>b) Popsat základní požadavky pro nakládání s odpady, upravenými kaly</w:t>
      </w:r>
    </w:p>
    <w:p>
      <w:pPr>
        <w:pStyle w:val="P30"/>
        <w:framePr w:w="3921" w:h="376" w:hRule="exact" w:wrap="none" w:vAnchor="page" w:hAnchor="margin" w:x="6800" w:y="8107"/>
        <w:rPr>
          <w:rStyle w:val="C3"/>
          <w:rtl w:val="0"/>
        </w:rPr>
      </w:pPr>
    </w:p>
    <w:p>
      <w:pPr>
        <w:pStyle w:val="P31"/>
        <w:framePr w:w="3839" w:h="249" w:hRule="exact" w:wrap="none" w:vAnchor="page" w:hAnchor="margin" w:x="6856" w:y="8163"/>
        <w:rPr>
          <w:rStyle w:val="C22"/>
          <w:rtl w:val="0"/>
        </w:rPr>
      </w:pPr>
      <w:r>
        <w:rPr>
          <w:rStyle w:val="C22"/>
          <w:rtl w:val="0"/>
        </w:rPr>
        <w:t>Písemné a ústní ověření</w:t>
      </w:r>
    </w:p>
    <w:p>
      <w:pPr>
        <w:pStyle w:val="P12"/>
        <w:framePr w:w="6710" w:h="607" w:hRule="exact" w:wrap="none" w:vAnchor="page" w:hAnchor="margin" w:x="45" w:y="8483"/>
        <w:rPr>
          <w:rStyle w:val="C3"/>
          <w:rtl w:val="0"/>
        </w:rPr>
      </w:pPr>
    </w:p>
    <w:p>
      <w:pPr>
        <w:pStyle w:val="P13"/>
        <w:framePr w:w="6658" w:h="480" w:hRule="exact" w:wrap="none" w:vAnchor="page" w:hAnchor="margin" w:x="71" w:y="8539"/>
        <w:rPr>
          <w:rStyle w:val="C11"/>
          <w:rtl w:val="0"/>
        </w:rPr>
      </w:pPr>
      <w:r>
        <w:rPr>
          <w:rStyle w:val="C11"/>
          <w:rtl w:val="0"/>
        </w:rPr>
        <w:t>c) Popsat pravidla pro nakládání s krmivy a rostlinnými produkty určenými pro potravinářské využití</w:t>
      </w:r>
    </w:p>
    <w:p>
      <w:pPr>
        <w:pStyle w:val="P28"/>
        <w:framePr w:w="3921" w:h="607" w:hRule="exact" w:wrap="none" w:vAnchor="page" w:hAnchor="margin" w:x="6800" w:y="8483"/>
        <w:rPr>
          <w:rStyle w:val="C3"/>
          <w:rtl w:val="0"/>
        </w:rPr>
      </w:pPr>
    </w:p>
    <w:p>
      <w:pPr>
        <w:pStyle w:val="P29"/>
        <w:framePr w:w="3839" w:h="480" w:hRule="exact" w:wrap="none" w:vAnchor="page" w:hAnchor="margin" w:x="6856" w:y="8539"/>
        <w:rPr>
          <w:rStyle w:val="C21"/>
          <w:rtl w:val="0"/>
        </w:rPr>
      </w:pPr>
      <w:r>
        <w:rPr>
          <w:rStyle w:val="C21"/>
          <w:rtl w:val="0"/>
        </w:rPr>
        <w:t>Písemné a ústní ověření</w:t>
      </w:r>
    </w:p>
    <w:p>
      <w:pPr>
        <w:pStyle w:val="P32"/>
        <w:framePr w:w="10710" w:h="248" w:hRule="exact" w:wrap="none" w:vAnchor="page" w:hAnchor="margin" w:x="28" w:y="9203"/>
        <w:rPr>
          <w:rStyle w:val="C23"/>
          <w:rtl w:val="0"/>
        </w:rPr>
      </w:pPr>
      <w:r>
        <w:rPr>
          <w:rStyle w:val="C23"/>
          <w:rtl w:val="0"/>
        </w:rPr>
        <w:t>Je třeba splnit všechna kritéria.</w:t>
      </w:r>
    </w:p>
    <w:p>
      <w:pPr>
        <w:pStyle w:val="P23"/>
        <w:framePr w:w="10710" w:h="340" w:hRule="exact" w:wrap="none" w:vAnchor="page" w:hAnchor="margin" w:x="28" w:y="9639"/>
        <w:rPr>
          <w:rStyle w:val="C18"/>
          <w:rtl w:val="0"/>
        </w:rPr>
      </w:pPr>
      <w:r>
        <w:rPr>
          <w:rStyle w:val="C18"/>
          <w:rtl w:val="0"/>
        </w:rPr>
        <w:t>Orientace v dotační politice EU a ČR vztahující se k zemědělskému podnikání</w:t>
      </w:r>
    </w:p>
    <w:p>
      <w:pPr>
        <w:pStyle w:val="P24"/>
        <w:framePr w:w="6713" w:h="376" w:hRule="exact" w:wrap="none" w:vAnchor="page" w:hAnchor="margin" w:x="45" w:y="10078"/>
        <w:rPr>
          <w:rStyle w:val="C3"/>
          <w:rtl w:val="0"/>
        </w:rPr>
      </w:pPr>
    </w:p>
    <w:p>
      <w:pPr>
        <w:pStyle w:val="P25"/>
        <w:framePr w:w="6661" w:h="249" w:hRule="exact" w:wrap="none" w:vAnchor="page" w:hAnchor="margin" w:x="71" w:y="10149"/>
        <w:rPr>
          <w:rStyle w:val="C19"/>
          <w:rtl w:val="0"/>
        </w:rPr>
      </w:pPr>
      <w:r>
        <w:rPr>
          <w:rStyle w:val="C19"/>
          <w:rtl w:val="0"/>
        </w:rPr>
        <w:t>Kritéria hodnocení</w:t>
      </w:r>
    </w:p>
    <w:p>
      <w:pPr>
        <w:pStyle w:val="P26"/>
        <w:framePr w:w="3918" w:h="376" w:hRule="exact" w:wrap="none" w:vAnchor="page" w:hAnchor="margin" w:x="6803" w:y="10078"/>
        <w:rPr>
          <w:rStyle w:val="C3"/>
          <w:rtl w:val="0"/>
        </w:rPr>
      </w:pPr>
    </w:p>
    <w:p>
      <w:pPr>
        <w:pStyle w:val="P27"/>
        <w:framePr w:w="3836" w:h="249" w:hRule="exact" w:wrap="none" w:vAnchor="page" w:hAnchor="margin" w:x="6859" w:y="10149"/>
        <w:rPr>
          <w:rStyle w:val="C20"/>
          <w:rtl w:val="0"/>
        </w:rPr>
      </w:pPr>
      <w:r>
        <w:rPr>
          <w:rStyle w:val="C20"/>
          <w:rtl w:val="0"/>
        </w:rPr>
        <w:t>Způsoby ověření</w:t>
      </w:r>
    </w:p>
    <w:p>
      <w:pPr>
        <w:pStyle w:val="P12"/>
        <w:framePr w:w="6710" w:h="607" w:hRule="exact" w:wrap="none" w:vAnchor="page" w:hAnchor="margin" w:x="45" w:y="10455"/>
        <w:rPr>
          <w:rStyle w:val="C3"/>
          <w:rtl w:val="0"/>
        </w:rPr>
      </w:pPr>
    </w:p>
    <w:p>
      <w:pPr>
        <w:pStyle w:val="P13"/>
        <w:framePr w:w="6658" w:h="480" w:hRule="exact" w:wrap="none" w:vAnchor="page" w:hAnchor="margin" w:x="71" w:y="10511"/>
        <w:rPr>
          <w:rStyle w:val="C11"/>
          <w:rtl w:val="0"/>
        </w:rPr>
      </w:pPr>
      <w:r>
        <w:rPr>
          <w:rStyle w:val="C11"/>
          <w:rtl w:val="0"/>
        </w:rPr>
        <w:t xml:space="preserve">a) Popsat  podmínky pro přímé platby, způsoby podání Jednotné žádosti a požadavky na žadatele u jednotlivých složek přímých plateb</w:t>
      </w:r>
    </w:p>
    <w:p>
      <w:pPr>
        <w:pStyle w:val="P28"/>
        <w:framePr w:w="3921" w:h="607" w:hRule="exact" w:wrap="none" w:vAnchor="page" w:hAnchor="margin" w:x="6800" w:y="10455"/>
        <w:rPr>
          <w:rStyle w:val="C3"/>
          <w:rtl w:val="0"/>
        </w:rPr>
      </w:pPr>
    </w:p>
    <w:p>
      <w:pPr>
        <w:pStyle w:val="P29"/>
        <w:framePr w:w="3839" w:h="480" w:hRule="exact" w:wrap="none" w:vAnchor="page" w:hAnchor="margin" w:x="6856" w:y="10511"/>
        <w:rPr>
          <w:rStyle w:val="C21"/>
          <w:rtl w:val="0"/>
        </w:rPr>
      </w:pPr>
      <w:r>
        <w:rPr>
          <w:rStyle w:val="C21"/>
          <w:rtl w:val="0"/>
        </w:rPr>
        <w:t>Písemné a ústní ověření</w:t>
      </w:r>
    </w:p>
    <w:p>
      <w:pPr>
        <w:pStyle w:val="P16"/>
        <w:framePr w:w="6710" w:h="831" w:hRule="exact" w:wrap="none" w:vAnchor="page" w:hAnchor="margin" w:x="45" w:y="11061"/>
        <w:rPr>
          <w:rStyle w:val="C3"/>
          <w:rtl w:val="0"/>
        </w:rPr>
      </w:pPr>
    </w:p>
    <w:p>
      <w:pPr>
        <w:pStyle w:val="P17"/>
        <w:framePr w:w="6658" w:h="704" w:hRule="exact" w:wrap="none" w:vAnchor="page" w:hAnchor="margin" w:x="71" w:y="11117"/>
        <w:rPr>
          <w:rStyle w:val="C13"/>
          <w:rtl w:val="0"/>
        </w:rPr>
      </w:pPr>
      <w:r>
        <w:rPr>
          <w:rStyle w:val="C13"/>
          <w:rtl w:val="0"/>
        </w:rPr>
        <w:t>b) Popsat priority Programu rozvoje venkova, jeho jednotlivá opatření, požadavky na žadatele, způsoby podání žádosti o dotaci; popsat zpracování žádosti a souvisejících dokumentů</w:t>
      </w:r>
    </w:p>
    <w:p>
      <w:pPr>
        <w:pStyle w:val="P30"/>
        <w:framePr w:w="3921" w:h="831" w:hRule="exact" w:wrap="none" w:vAnchor="page" w:hAnchor="margin" w:x="6800" w:y="11061"/>
        <w:rPr>
          <w:rStyle w:val="C3"/>
          <w:rtl w:val="0"/>
        </w:rPr>
      </w:pPr>
    </w:p>
    <w:p>
      <w:pPr>
        <w:pStyle w:val="P31"/>
        <w:framePr w:w="3839" w:h="704" w:hRule="exact" w:wrap="none" w:vAnchor="page" w:hAnchor="margin" w:x="6856" w:y="11117"/>
        <w:rPr>
          <w:rStyle w:val="C22"/>
          <w:rtl w:val="0"/>
        </w:rPr>
      </w:pPr>
      <w:r>
        <w:rPr>
          <w:rStyle w:val="C22"/>
          <w:rtl w:val="0"/>
        </w:rPr>
        <w:t>Písemné a ústní ověření</w:t>
      </w:r>
    </w:p>
    <w:p>
      <w:pPr>
        <w:pStyle w:val="P12"/>
        <w:framePr w:w="6710" w:h="607" w:hRule="exact" w:wrap="none" w:vAnchor="page" w:hAnchor="margin" w:x="45" w:y="11893"/>
        <w:rPr>
          <w:rStyle w:val="C3"/>
          <w:rtl w:val="0"/>
        </w:rPr>
      </w:pPr>
    </w:p>
    <w:p>
      <w:pPr>
        <w:pStyle w:val="P13"/>
        <w:framePr w:w="6658" w:h="480" w:hRule="exact" w:wrap="none" w:vAnchor="page" w:hAnchor="margin" w:x="71" w:y="11949"/>
        <w:rPr>
          <w:rStyle w:val="C11"/>
          <w:rtl w:val="0"/>
        </w:rPr>
      </w:pPr>
      <w:r>
        <w:rPr>
          <w:rStyle w:val="C11"/>
          <w:rtl w:val="0"/>
        </w:rPr>
        <w:t>c) Popsat a vyhledat další typy dotačních podpor souvisejících se zemědělstvím, zejména národní podpory</w:t>
      </w:r>
    </w:p>
    <w:p>
      <w:pPr>
        <w:pStyle w:val="P28"/>
        <w:framePr w:w="3921" w:h="607" w:hRule="exact" w:wrap="none" w:vAnchor="page" w:hAnchor="margin" w:x="6800" w:y="11893"/>
        <w:rPr>
          <w:rStyle w:val="C3"/>
          <w:rtl w:val="0"/>
        </w:rPr>
      </w:pPr>
    </w:p>
    <w:p>
      <w:pPr>
        <w:pStyle w:val="P29"/>
        <w:framePr w:w="3839" w:h="480" w:hRule="exact" w:wrap="none" w:vAnchor="page" w:hAnchor="margin" w:x="6856" w:y="11949"/>
        <w:rPr>
          <w:rStyle w:val="C21"/>
          <w:rtl w:val="0"/>
        </w:rPr>
      </w:pPr>
      <w:r>
        <w:rPr>
          <w:rStyle w:val="C21"/>
          <w:rtl w:val="0"/>
        </w:rPr>
        <w:t>Praktické předvedení a ústní ověření</w:t>
      </w:r>
    </w:p>
    <w:p>
      <w:pPr>
        <w:pStyle w:val="P16"/>
        <w:framePr w:w="6710" w:h="607" w:hRule="exact" w:wrap="none" w:vAnchor="page" w:hAnchor="margin" w:x="45" w:y="12499"/>
        <w:rPr>
          <w:rStyle w:val="C3"/>
          <w:rtl w:val="0"/>
        </w:rPr>
      </w:pPr>
    </w:p>
    <w:p>
      <w:pPr>
        <w:pStyle w:val="P17"/>
        <w:framePr w:w="6658" w:h="480" w:hRule="exact" w:wrap="none" w:vAnchor="page" w:hAnchor="margin" w:x="71" w:y="12555"/>
        <w:rPr>
          <w:rStyle w:val="C13"/>
          <w:rtl w:val="0"/>
        </w:rPr>
      </w:pPr>
      <w:r>
        <w:rPr>
          <w:rStyle w:val="C13"/>
          <w:rtl w:val="0"/>
        </w:rPr>
        <w:t>d) Zjistit u konkrétního žadatele možnost čerpání dotací, určit dotační tituly, stanovit výši a určit závazky pro žadatele, které z toho vyplynou</w:t>
      </w:r>
    </w:p>
    <w:p>
      <w:pPr>
        <w:pStyle w:val="P30"/>
        <w:framePr w:w="3921" w:h="607" w:hRule="exact" w:wrap="none" w:vAnchor="page" w:hAnchor="margin" w:x="6800" w:y="12499"/>
        <w:rPr>
          <w:rStyle w:val="C3"/>
          <w:rtl w:val="0"/>
        </w:rPr>
      </w:pPr>
    </w:p>
    <w:p>
      <w:pPr>
        <w:pStyle w:val="P31"/>
        <w:framePr w:w="3839" w:h="480" w:hRule="exact" w:wrap="none" w:vAnchor="page" w:hAnchor="margin" w:x="6856" w:y="12555"/>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7.7.2026 19:09:40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podmínek kontrol podmíněnosti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význam a základní princip kontrol podmíněnosti, přehled kontrolních institucí, základní principy vlastních kontrolních úkonů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Představit přehled aktuálně platných požadavků kontroly podmíněnosti ve vztahu ke standardům Dobrého zemědělského a environmentálního stavu (DZES) a jednotlivým povinným požadavkům na hospodaření (PPH) souvisejícím s rostlinnou výrobou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Posoudit na modelové situaci konkrétní nedodržení legislativy v rostlinné výrobě z hlediska standardů Dobrého zemědělského a environmentálního stavu (DZES), zhodnotit dopady a navrhnout nápravná opatření při tomto nedodržení legislativy</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Posoudit na modelové situaci konkrétní nedodržení legislativy v rostlinné výrobě z hlediska povinných požadavků na hospodaření (PPH), zhodnotit dopady a navrhnout nápravná opatření při tomto nedodržení legislativy</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Orientace v omezujících podmínkách hospodaření</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Popsat zásady nitrátové směrnice a aktuálního akčního programu a jeho opatření na konkrétním zadaném modelovém případu</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Písemné a ústní ověření</w:t>
      </w:r>
    </w:p>
    <w:p>
      <w:pPr>
        <w:pStyle w:val="P16"/>
        <w:framePr w:w="6710" w:h="376" w:hRule="exact" w:wrap="none" w:vAnchor="page" w:hAnchor="margin" w:x="45" w:y="8490"/>
        <w:rPr>
          <w:rStyle w:val="C3"/>
          <w:rtl w:val="0"/>
        </w:rPr>
      </w:pPr>
    </w:p>
    <w:p>
      <w:pPr>
        <w:pStyle w:val="P17"/>
        <w:framePr w:w="6658" w:h="249" w:hRule="exact" w:wrap="none" w:vAnchor="page" w:hAnchor="margin" w:x="71" w:y="8546"/>
        <w:rPr>
          <w:rStyle w:val="C13"/>
          <w:rtl w:val="0"/>
        </w:rPr>
      </w:pPr>
      <w:r>
        <w:rPr>
          <w:rStyle w:val="C13"/>
          <w:rtl w:val="0"/>
        </w:rPr>
        <w:t>b) Popsat opatření k zamezení eroze</w:t>
      </w:r>
    </w:p>
    <w:p>
      <w:pPr>
        <w:pStyle w:val="P30"/>
        <w:framePr w:w="3921" w:h="376" w:hRule="exact" w:wrap="none" w:vAnchor="page" w:hAnchor="margin" w:x="6800" w:y="8490"/>
        <w:rPr>
          <w:rStyle w:val="C3"/>
          <w:rtl w:val="0"/>
        </w:rPr>
      </w:pPr>
    </w:p>
    <w:p>
      <w:pPr>
        <w:pStyle w:val="P31"/>
        <w:framePr w:w="3839" w:h="249" w:hRule="exact" w:wrap="none" w:vAnchor="page" w:hAnchor="margin" w:x="6856" w:y="8546"/>
        <w:rPr>
          <w:rStyle w:val="C22"/>
          <w:rtl w:val="0"/>
        </w:rPr>
      </w:pPr>
      <w:r>
        <w:rPr>
          <w:rStyle w:val="C22"/>
          <w:rtl w:val="0"/>
        </w:rPr>
        <w:t>Písemné a ústní ověření</w:t>
      </w:r>
    </w:p>
    <w:p>
      <w:pPr>
        <w:pStyle w:val="P32"/>
        <w:framePr w:w="10710" w:h="248" w:hRule="exact" w:wrap="none" w:vAnchor="page" w:hAnchor="margin" w:x="28" w:y="8979"/>
        <w:rPr>
          <w:rStyle w:val="C23"/>
          <w:rtl w:val="0"/>
        </w:rPr>
      </w:pPr>
      <w:r>
        <w:rPr>
          <w:rStyle w:val="C23"/>
          <w:rtl w:val="0"/>
        </w:rPr>
        <w:t>Je třeba splnit obě kritéria.</w:t>
      </w:r>
    </w:p>
    <w:p>
      <w:pPr>
        <w:pStyle w:val="P23"/>
        <w:framePr w:w="10710" w:h="340" w:hRule="exact" w:wrap="none" w:vAnchor="page" w:hAnchor="margin" w:x="28" w:y="9415"/>
        <w:rPr>
          <w:rStyle w:val="C18"/>
          <w:rtl w:val="0"/>
        </w:rPr>
      </w:pPr>
      <w:r>
        <w:rPr>
          <w:rStyle w:val="C18"/>
          <w:rtl w:val="0"/>
        </w:rPr>
        <w:t>Práce s databázemi a informačními systémy v oblasti zemědělství</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607" w:hRule="exact" w:wrap="none" w:vAnchor="page" w:hAnchor="margin" w:x="45" w:y="10230"/>
        <w:rPr>
          <w:rStyle w:val="C3"/>
          <w:rtl w:val="0"/>
        </w:rPr>
      </w:pPr>
    </w:p>
    <w:p>
      <w:pPr>
        <w:pStyle w:val="P13"/>
        <w:framePr w:w="6658" w:h="480" w:hRule="exact" w:wrap="none" w:vAnchor="page" w:hAnchor="margin" w:x="71" w:y="10286"/>
        <w:rPr>
          <w:rStyle w:val="C11"/>
          <w:rtl w:val="0"/>
        </w:rPr>
      </w:pPr>
      <w:r>
        <w:rPr>
          <w:rStyle w:val="C11"/>
          <w:rtl w:val="0"/>
        </w:rPr>
        <w:t>a) Charakterizovat a uvést význam dostupných databází a informačních systémů s důrazem na LPIS a další součásti na Portálu farmáře</w:t>
      </w:r>
    </w:p>
    <w:p>
      <w:pPr>
        <w:pStyle w:val="P28"/>
        <w:framePr w:w="3921" w:h="607" w:hRule="exact" w:wrap="none" w:vAnchor="page" w:hAnchor="margin" w:x="6800" w:y="10230"/>
        <w:rPr>
          <w:rStyle w:val="C3"/>
          <w:rtl w:val="0"/>
        </w:rPr>
      </w:pPr>
    </w:p>
    <w:p>
      <w:pPr>
        <w:pStyle w:val="P29"/>
        <w:framePr w:w="3839" w:h="480" w:hRule="exact" w:wrap="none" w:vAnchor="page" w:hAnchor="margin" w:x="6856" w:y="10286"/>
        <w:rPr>
          <w:rStyle w:val="C21"/>
          <w:rtl w:val="0"/>
        </w:rPr>
      </w:pPr>
      <w:r>
        <w:rPr>
          <w:rStyle w:val="C21"/>
          <w:rtl w:val="0"/>
        </w:rPr>
        <w:t>Písemné a ústní ověření</w:t>
      </w:r>
    </w:p>
    <w:p>
      <w:pPr>
        <w:pStyle w:val="P16"/>
        <w:framePr w:w="6710" w:h="831" w:hRule="exact" w:wrap="none" w:vAnchor="page" w:hAnchor="margin" w:x="45" w:y="10837"/>
        <w:rPr>
          <w:rStyle w:val="C3"/>
          <w:rtl w:val="0"/>
        </w:rPr>
      </w:pPr>
    </w:p>
    <w:p>
      <w:pPr>
        <w:pStyle w:val="P17"/>
        <w:framePr w:w="6658" w:h="704" w:hRule="exact" w:wrap="none" w:vAnchor="page" w:hAnchor="margin" w:x="71" w:y="10893"/>
        <w:rPr>
          <w:rStyle w:val="C13"/>
          <w:rtl w:val="0"/>
        </w:rPr>
      </w:pPr>
      <w:r>
        <w:rPr>
          <w:rStyle w:val="C13"/>
          <w:rtl w:val="0"/>
        </w:rPr>
        <w:t>b) Popsat rozdíl mezi evidencí půdy v LPIS a v katastru nemovitostí, vyhledat zadaný díl půdního bloku v LPIS a veškeré popisné informace k němu, vyhledat daný díl půdního bloku v různých mapových vrstvách LPIS</w:t>
      </w:r>
    </w:p>
    <w:p>
      <w:pPr>
        <w:pStyle w:val="P30"/>
        <w:framePr w:w="3921" w:h="831" w:hRule="exact" w:wrap="none" w:vAnchor="page" w:hAnchor="margin" w:x="6800" w:y="10837"/>
        <w:rPr>
          <w:rStyle w:val="C3"/>
          <w:rtl w:val="0"/>
        </w:rPr>
      </w:pPr>
    </w:p>
    <w:p>
      <w:pPr>
        <w:pStyle w:val="P31"/>
        <w:framePr w:w="3839" w:h="704" w:hRule="exact" w:wrap="none" w:vAnchor="page" w:hAnchor="margin" w:x="6856" w:y="10893"/>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Orientovat se v mapách a popisných podkladech v katastru nemovitostí – vyhledat parcely a informace o nich</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16"/>
        <w:framePr w:w="6710" w:h="831" w:hRule="exact" w:wrap="none" w:vAnchor="page" w:hAnchor="margin" w:x="45" w:y="12275"/>
        <w:rPr>
          <w:rStyle w:val="C3"/>
          <w:rtl w:val="0"/>
        </w:rPr>
      </w:pPr>
    </w:p>
    <w:p>
      <w:pPr>
        <w:pStyle w:val="P17"/>
        <w:framePr w:w="6658" w:h="704" w:hRule="exact" w:wrap="none" w:vAnchor="page" w:hAnchor="margin" w:x="71" w:y="12331"/>
        <w:rPr>
          <w:rStyle w:val="C13"/>
          <w:rtl w:val="0"/>
        </w:rPr>
      </w:pPr>
      <w:r>
        <w:rPr>
          <w:rStyle w:val="C13"/>
          <w:rtl w:val="0"/>
        </w:rPr>
        <w:t>d) Vyhledat konkrétní údaj v mapě výskytu škodlivých organismů nebo v jednom ze speciálních registrů: registr odrůd, registr hnojiv, registr přípravků na ochranu rostlin</w:t>
      </w:r>
    </w:p>
    <w:p>
      <w:pPr>
        <w:pStyle w:val="P30"/>
        <w:framePr w:w="3921" w:h="831" w:hRule="exact" w:wrap="none" w:vAnchor="page" w:hAnchor="margin" w:x="6800" w:y="12275"/>
        <w:rPr>
          <w:rStyle w:val="C3"/>
          <w:rtl w:val="0"/>
        </w:rPr>
      </w:pPr>
    </w:p>
    <w:p>
      <w:pPr>
        <w:pStyle w:val="P31"/>
        <w:framePr w:w="3839" w:h="704" w:hRule="exact" w:wrap="none" w:vAnchor="page" w:hAnchor="margin" w:x="6856" w:y="12331"/>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7.7.2026 19:09:40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prezentace a obhajoba poradenského projektu v rostlinné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projekt, který je založen na řešení praktického poradenského úkolu v rostlinné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zpracovaný poradenský projekt v rostlinné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Obhájit řešení navržená v projektu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Obhajoba přinesené práce</w:t>
      </w:r>
    </w:p>
    <w:p>
      <w:pPr>
        <w:pStyle w:val="P32"/>
        <w:framePr w:w="10710" w:h="248" w:hRule="exact" w:wrap="none" w:vAnchor="page" w:hAnchor="margin" w:x="28" w:y="4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7.7.2026 19:09:40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průběhu vegetačního období.</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Některá kritéria budou ověřována přímo na zadaném konkrétním pozemku. U 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půdy, předseťová příprava, 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takto ověřeno kritérium b);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Ošetřování porostů zemědělských plodin a vegetace </w:t>
      </w:r>
      <w:r>
        <w:rPr>
          <w:rFonts w:ascii="Arial" w:cs="Arial" w:hAnsi="Arial" w:eastAsia="Arial"/>
          <w:b w:val="0"/>
          <w:i w:val="0"/>
          <w:caps w:val="0"/>
          <w:strike w:val="0"/>
          <w:noProof w:val="0"/>
          <w:vanish w:val="0"/>
          <w:color w:val="auto"/>
          <w:sz w:val="20"/>
          <w:u w:val="none"/>
          <w:shd w:val="clear" w:color="auto" w:fill="auto"/>
          <w:vertAlign w:val="baseline"/>
          <w:lang/>
        </w:rPr>
        <w:t xml:space="preserve">budou takto ověřena kritéria a) a b) a u kompetence </w:t>
      </w:r>
      <w:r>
        <w:rPr>
          <w:rFonts w:ascii="Arial" w:cs="Arial" w:hAnsi="Arial" w:eastAsia="Arial"/>
          <w:b w:val="1"/>
          <w:i w:val="0"/>
          <w:caps w:val="0"/>
          <w:strike w:val="0"/>
          <w:noProof w:val="0"/>
          <w:vanish w:val="0"/>
          <w:color w:val="auto"/>
          <w:sz w:val="20"/>
          <w:u w:val="none"/>
          <w:shd w:val="clear" w:color="auto" w:fill="auto"/>
          <w:vertAlign w:val="baseline"/>
          <w:lang/>
        </w:rPr>
        <w:t>Návrh sklizně zemědělských plodin, posklizňového ošetření a konzervace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takto ověřeno kritérium b).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způsobilostí byly stanoveny tyto skupiny základních plodin: obilniny, olejniny, okopaniny a pícniny. Uchazeč může během zkoušky za účelem vyhledání podkladů používat jakékoliv tištěné nebo elektronické pomůcky, včetně připojení k internetu.</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prezentace a obhajoba projektu zadaného autorizovanou osobou. Projekt je založen na řešení praktického poradenského úkolu v rostlinné výrobě, např. řešení doporučení agrotechnických opatření pro zvýšení výnosu dané plodiny, plán integrované ochrany rostlin v rámci zemědělského závodu, podání žádosti o dotaci apod. Uchazeč zpracuje projekt před vykonáním zkoušky a odevzdá ho nejpozději 10 dnů před vykonáním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Výsledné hodnocení</w:t>
      </w:r>
    </w:p>
    <w:p>
      <w:pPr>
        <w:keepNext w:val="0"/>
        <w:keepLines w:val="0"/>
        <w:framePr w:w="10766" w:h="1497"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Počet zkoušejících</w:t>
      </w:r>
    </w:p>
    <w:p>
      <w:pPr>
        <w:keepNext w:val="0"/>
        <w:keepLines w:val="0"/>
        <w:framePr w:w="10766" w:h="1036"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 zemědělská poradkyně pro rostlinnou výrobu, 7.7.2026 19:09:40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odborné praxe v oblasti zemědělského poradenství se zaměřením na rostlinnou výrobu.</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840"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minimálně dvou hlavních druhů zemědělských plodin</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zajištění přístupu na „Portál farmáře“ a přístup do programu „LPIS“ </w:t>
      </w:r>
    </w:p>
    <w:p>
      <w:pPr>
        <w:keepNext w:val="0"/>
        <w:keepLines w:val="0"/>
        <w:framePr w:w="10766" w:h="2500"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103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Doba trvání písemné části zkoušky jednoho uchazeče je 180 až 240 minut. Zkouška musí být rozložena do více dnů. </w:t>
      </w:r>
    </w:p>
    <w:p>
      <w:pPr>
        <w:pStyle w:val="P21"/>
        <w:framePr w:w="7654" w:h="331" w:hRule="exact" w:wrap="none" w:vAnchor="page" w:hAnchor="margin" w:x="28" w:y="15940"/>
        <w:rPr>
          <w:rStyle w:val="C16"/>
          <w:rtl w:val="0"/>
        </w:rPr>
      </w:pPr>
      <w:r>
        <w:rPr>
          <w:rStyle w:val="C16"/>
          <w:rtl w:val="0"/>
        </w:rPr>
        <w:t>Zemědělský poradce / zemědělská poradkyně pro rostlinnou výrobu, 7.7.2026 19:09:40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rostlinné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rostlinnou výrobu, 7.7.2026 19:09:40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E0F15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BCF2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