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27971" Type="http://schemas.openxmlformats.org/officeDocument/2006/relationships/officeDocument" Target="/word/document.xml" /><Relationship Id="coreR7A827971" Type="http://schemas.openxmlformats.org/package/2006/relationships/metadata/core-properties" Target="/docProps/core.xml" /><Relationship Id="customR7A8279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11.02.2023 do: 19.08.2025</w:t>
      </w:r>
    </w:p>
    <w:p>
      <w:pPr>
        <w:pStyle w:val="P21"/>
        <w:framePr w:w="7654" w:h="331" w:hRule="exact" w:wrap="none" w:vAnchor="page" w:hAnchor="margin" w:x="28" w:y="15940"/>
        <w:rPr>
          <w:rStyle w:val="C16"/>
          <w:rtl w:val="0"/>
        </w:rPr>
      </w:pPr>
      <w:r>
        <w:rPr>
          <w:rStyle w:val="C16"/>
          <w:rtl w:val="0"/>
        </w:rPr>
        <w:t>Elektromontér/elektromontérka fotovoltaických systémů, 10.9.2026 0:12:08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10.9.2026 0:12:08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10.9.2026 0:12:08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10.9.2026 0:12:08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nářadí, pomůcek a měřidel pro montáž, zapojování a opravy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a neelektrických veličin a parametrů, vyhodnocování a interpretace naměřených hodnot, přenos dat</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Zhotovování záznamů a povinné dokumentace o provedené montáži, připojení nebo opravě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rekonstrukce a zapojování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opravy a servis fotovoltaických systémů</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Výsledné hodnocení</w:t>
      </w:r>
    </w:p>
    <w:p>
      <w:pPr>
        <w:keepNext w:val="0"/>
        <w:keepLines w:val="0"/>
        <w:framePr w:w="10766" w:h="1497" w:hRule="exact" w:wrap="none" w:vAnchor="page" w:hAnchor="margin" w:x="0" w:y="9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Počet zkoušejících</w:t>
      </w:r>
    </w:p>
    <w:p>
      <w:pPr>
        <w:keepNext w:val="0"/>
        <w:keepLines w:val="0"/>
        <w:framePr w:w="10766" w:h="1036"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10.9.2026 0:12:08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10.9.2026 0:12:08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10.9.2026 0:12:08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10.9.2026 0:12:08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870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3540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4148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021C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