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5192C5" Type="http://schemas.openxmlformats.org/officeDocument/2006/relationships/officeDocument" Target="/word/document.xml" /><Relationship Id="coreR4A5192C5" Type="http://schemas.openxmlformats.org/package/2006/relationships/metadata/core-properties" Target="/docProps/core.xml" /><Relationship Id="customR4A5192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Servisní technik/technička klimatizace osobních automobilů, 30.9.2026 2:35:59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30.9.2026 2:35:59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30.9.2026 2:35:59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klimatizace osobních automobilů, 30.9.2026 2:35:59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21"/>
        <w:framePr w:w="7654" w:h="331" w:hRule="exact" w:wrap="none" w:vAnchor="page" w:hAnchor="margin" w:x="28" w:y="15940"/>
        <w:rPr>
          <w:rStyle w:val="C16"/>
          <w:rtl w:val="0"/>
        </w:rPr>
      </w:pPr>
      <w:r>
        <w:rPr>
          <w:rStyle w:val="C16"/>
          <w:rtl w:val="0"/>
        </w:rPr>
        <w:t>Servisní technik/technička klimatizace osobních automobilů, 30.9.2026 2:35:59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Servisní technik/technička klimatizace osobních automobilů, 30.9.2026 2:35:59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nebo strojírenském oboru (zaměření na chladicí zařízení) a alespoň 5 let odborné praxe v povolání zaměřeném na instalace a servisu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technik/technička klimatizace osobních automobilů, 30.9.2026 2:35:59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technik/technička klimatizace osobních automobilů, 30.9.2026 2:35:59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technik/technička klimatizace osobních automobilů, 30.9.2026 2:35:59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C2AD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6701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