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DB2C15" Type="http://schemas.openxmlformats.org/officeDocument/2006/relationships/officeDocument" Target="/word/document.xml" /><Relationship Id="coreR3CDB2C15" Type="http://schemas.openxmlformats.org/package/2006/relationships/metadata/core-properties" Target="/docProps/core.xml" /><Relationship Id="customR3CDB2C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07.10.2020 do: 27.10.2022</w:t>
      </w:r>
    </w:p>
    <w:p>
      <w:pPr>
        <w:pStyle w:val="P21"/>
        <w:framePr w:w="7654" w:h="331" w:hRule="exact" w:wrap="none" w:vAnchor="page" w:hAnchor="margin" w:x="28" w:y="15940"/>
        <w:rPr>
          <w:rStyle w:val="C16"/>
          <w:rtl w:val="0"/>
        </w:rPr>
      </w:pPr>
      <w:r>
        <w:rPr>
          <w:rStyle w:val="C16"/>
          <w:rtl w:val="0"/>
        </w:rPr>
        <w:t>Elektromechanik pro chladicí zařízení, 20.10.2026 11:43:35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20.10.2026 11:43:35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20.10.2026 11:43:35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chladicí zařízení, 20.10.2026 11:43:35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20.10.2026 11:43:35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dokladu o složení zkoušky v rozsahu stanoveném v § 14 odst. 1. vyhlášky č. 50/1978 Sb.o elektrotechnické způsobilosti, minimálně §6, v platném znění.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minimálně §6 v aktuálním znění.</w:t>
      </w:r>
    </w:p>
    <w:p>
      <w:pPr>
        <w:pStyle w:val="P33"/>
        <w:framePr w:w="10766" w:h="230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55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chladicí zařízení, 20.10.2026 11:43:35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chladicí zařízení, 20.10.2026 11:43:35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chladicí zařízení, 20.10.2026 11:43:35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 pro chladicí zařízení, 20.10.2026 11:43:35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1A28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1576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