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F34A74" Type="http://schemas.openxmlformats.org/officeDocument/2006/relationships/officeDocument" Target="/word/document.xml" /><Relationship Id="coreR55F34A74" Type="http://schemas.openxmlformats.org/package/2006/relationships/metadata/core-properties" Target="/docProps/core.xml" /><Relationship Id="customR55F34A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 autolakýrnice – přípravářka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 – přípravář / autolakýrnice – přípravářka, 20.10.2026 6:40:21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 autolakýrnice – přípravářka, 20.10.2026 6:40:21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 autolakýrnice – přípravářka, 20.10.2026 6:40:21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 autolakýrnice – přípravářka, 20.10.2026 6:40:21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 autolakýrnice – přípravářka, 20.10.2026 6:40:21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autolakýrnice – přípravářka + střední vzdělání s maturitní zkouškou a alespoň 5 let odborné praxe v povrchové úpravě vozidel.</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 autolakýrnice – přípravářka, 20.10.2026 6:40:21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 autolakýrnice – přípravářka, 20.10.2026 6:40:21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 autolakýrnice – přípravářka, 20.10.2026 6:40:21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7C3E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C8E0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1700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