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36014E" Type="http://schemas.openxmlformats.org/officeDocument/2006/relationships/officeDocument" Target="/word/document.xml" /><Relationship Id="coreR6C36014E" Type="http://schemas.openxmlformats.org/package/2006/relationships/metadata/core-properties" Target="/docProps/core.xml" /><Relationship Id="customR6C3601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přípravář / autolakýrnice – přípravářka (kód: 23-018-H)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druhu a rozsahu poškození vozidla a následná volba technologického postupu a rozsahu 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Maskování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povrchu karoserie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příprava a aplikace podkladových nátěrových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obsluha zařízení lakovny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podkladových nátěrových hmot pneumatickými stříkacími pistolemi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Oprava lakovaných povrchů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Demontáž a montáž drobných částí karosérií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Autolakýrník – přípravář / autolakýrnice – přípravářka, 28.5.2026 0:02:00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a hořlavými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547" w:hRule="exact" w:wrap="none" w:vAnchor="page" w:hAnchor="margin" w:x="28" w:y="7559"/>
        <w:rPr>
          <w:rStyle w:val="C18"/>
          <w:rtl w:val="0"/>
        </w:rPr>
      </w:pPr>
      <w:r>
        <w:rPr>
          <w:rStyle w:val="C18"/>
          <w:rtl w:val="0"/>
        </w:rPr>
        <w:t>Posuzování druhu a rozsahu poškození vozidla a následná volba technologického postupu a rozsahu opravy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a)  Stanovit funkce a podmínky aplikace jednotlivých technologických vrstev nátěrového systému podle druhu a rozsahu poškození karoserie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Popsat princip povrchové úpravy prvotního (holého) podkladu z barevných kovů, lehkých kovů a jejich slitin (hliník atd.) a katoforézní lakování (KTL) poškozeného nebo nepoškozeného dílu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Popsat princip povrchové úpravy prvotního holého podkladu z plastů - poškozeného nebo nepoškozeného</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 xml:space="preserve">d) Stanovit druh a rozsah poškození povrchu vozidla (nebo jeho dílu),  popsat technologickou skladbu stávajícího nátěrového systému a postup opravy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Popsat princip povrchové úpravy prvotního (holého) podkladu z oceli (vč. případné koroze) - poškozeného nebo nepoškozeného</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Maskování vozidla</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Popsat způsoby a postupy maskování vozidel podle typu opravy a částí karoserie (madla, okenní těsnění atd.)</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b) Zvolit a použít vhodné prostředky maskování opravované části karoserie ve vazbě na kritérium a</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přípravář / autolakýrnice – přípravářka, 28.5.2026 0:02:00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povrchu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a správně použít způsoby a prostředky pro očištění, odmaštění, odstranění starých nátěrových systémů a zbytkových lepidel a samolepek z opravovaného podkladu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Zvolit a aplikovat prostředky pro eliminaci koroze opravovaného prvotního (holého) podkladu z barevných kovů, lehkých kovů a jejich slitin (hliník atd.) včetně katoforézního lakování (KTL) - poškozeného nebo nepoškozeného dílu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Zvolit a použít vhodné materiály, nástroje a pomůcky pro zdrsňování, broušení a čištění podkladu a následných jednotlivých vrstev nátěrového systému</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Zvolit a aplikovat prostředky pro předpřípravu plastových dílů (odstranění separátorů, temperování, tak aby byla zajištěna soudržnost vrstev)</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Volba, příprava a aplikace podkladových nátěrových hmot</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376" w:hRule="exact" w:wrap="none" w:vAnchor="page" w:hAnchor="margin" w:x="45" w:y="7659"/>
        <w:rPr>
          <w:rStyle w:val="C3"/>
          <w:rtl w:val="0"/>
        </w:rPr>
      </w:pPr>
    </w:p>
    <w:p>
      <w:pPr>
        <w:pStyle w:val="P13"/>
        <w:framePr w:w="6658" w:h="249" w:hRule="exact" w:wrap="none" w:vAnchor="page" w:hAnchor="margin" w:x="71" w:y="7715"/>
        <w:rPr>
          <w:rStyle w:val="C11"/>
          <w:rtl w:val="0"/>
        </w:rPr>
      </w:pPr>
      <w:r>
        <w:rPr>
          <w:rStyle w:val="C11"/>
          <w:rtl w:val="0"/>
        </w:rPr>
        <w:t>a) Charakterizovat používané typy podkladových nátěrových hmot (NH)</w:t>
      </w:r>
    </w:p>
    <w:p>
      <w:pPr>
        <w:pStyle w:val="P28"/>
        <w:framePr w:w="3921" w:h="376" w:hRule="exact" w:wrap="none" w:vAnchor="page" w:hAnchor="margin" w:x="6800" w:y="7659"/>
        <w:rPr>
          <w:rStyle w:val="C3"/>
          <w:rtl w:val="0"/>
        </w:rPr>
      </w:pPr>
    </w:p>
    <w:p>
      <w:pPr>
        <w:pStyle w:val="P29"/>
        <w:framePr w:w="3839" w:h="249" w:hRule="exact" w:wrap="none" w:vAnchor="page" w:hAnchor="margin" w:x="6856" w:y="771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Zvolit správný základový materiál a postup jeho aplikace dle druhu a stavu opravovaného povrchu</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Praktické předvedení a 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Zvolit správný druh tužidel a ředidel v závislosti na rozsahu opravy a teploty objektu a prostředí (krátká, normální, dlouhá)</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248"/>
        <w:rPr>
          <w:rStyle w:val="C3"/>
          <w:rtl w:val="0"/>
        </w:rPr>
      </w:pPr>
    </w:p>
    <w:p>
      <w:pPr>
        <w:pStyle w:val="P17"/>
        <w:framePr w:w="6658" w:h="249" w:hRule="exact" w:wrap="none" w:vAnchor="page" w:hAnchor="margin" w:x="71" w:y="9304"/>
        <w:rPr>
          <w:rStyle w:val="C13"/>
          <w:rtl w:val="0"/>
        </w:rPr>
      </w:pPr>
      <w:r>
        <w:rPr>
          <w:rStyle w:val="C13"/>
          <w:rtl w:val="0"/>
        </w:rPr>
        <w:t>d) Připravit a aplikovat tmely (stěrkové a stříkací)</w:t>
      </w:r>
    </w:p>
    <w:p>
      <w:pPr>
        <w:pStyle w:val="P30"/>
        <w:framePr w:w="3921" w:h="376" w:hRule="exact" w:wrap="none" w:vAnchor="page" w:hAnchor="margin" w:x="6800" w:y="9248"/>
        <w:rPr>
          <w:rStyle w:val="C3"/>
          <w:rtl w:val="0"/>
        </w:rPr>
      </w:pPr>
    </w:p>
    <w:p>
      <w:pPr>
        <w:pStyle w:val="P31"/>
        <w:framePr w:w="3839" w:h="249" w:hRule="exact" w:wrap="none" w:vAnchor="page" w:hAnchor="margin" w:x="6856" w:y="930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Připravit a aplikovat základovou nátěrovou hmotu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f) Připravit a aplikovat plniče, popsat důvody tonování plničů</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32"/>
        <w:framePr w:w="10710" w:h="248" w:hRule="exact" w:wrap="none" w:vAnchor="page" w:hAnchor="margin" w:x="28" w:y="10491"/>
        <w:rPr>
          <w:rStyle w:val="C23"/>
          <w:rtl w:val="0"/>
        </w:rPr>
      </w:pPr>
      <w:r>
        <w:rPr>
          <w:rStyle w:val="C23"/>
          <w:rtl w:val="0"/>
        </w:rPr>
        <w:t>Je třeba splnit všechna kritéria.</w:t>
      </w:r>
    </w:p>
    <w:p>
      <w:pPr>
        <w:pStyle w:val="P23"/>
        <w:framePr w:w="10710" w:h="340" w:hRule="exact" w:wrap="none" w:vAnchor="page" w:hAnchor="margin" w:x="28" w:y="10926"/>
        <w:rPr>
          <w:rStyle w:val="C18"/>
          <w:rtl w:val="0"/>
        </w:rPr>
      </w:pPr>
      <w:r>
        <w:rPr>
          <w:rStyle w:val="C18"/>
          <w:rtl w:val="0"/>
        </w:rPr>
        <w:t>Základní obsluha zařízení lakovny</w:t>
      </w:r>
    </w:p>
    <w:p>
      <w:pPr>
        <w:pStyle w:val="P24"/>
        <w:framePr w:w="6713" w:h="376" w:hRule="exact" w:wrap="none" w:vAnchor="page" w:hAnchor="margin" w:x="45" w:y="11366"/>
        <w:rPr>
          <w:rStyle w:val="C3"/>
          <w:rtl w:val="0"/>
        </w:rPr>
      </w:pPr>
    </w:p>
    <w:p>
      <w:pPr>
        <w:pStyle w:val="P25"/>
        <w:framePr w:w="6661" w:h="249" w:hRule="exact" w:wrap="none" w:vAnchor="page" w:hAnchor="margin" w:x="71" w:y="11437"/>
        <w:rPr>
          <w:rStyle w:val="C19"/>
          <w:rtl w:val="0"/>
        </w:rPr>
      </w:pPr>
      <w:r>
        <w:rPr>
          <w:rStyle w:val="C19"/>
          <w:rtl w:val="0"/>
        </w:rPr>
        <w:t>Kritéria hodnocení</w:t>
      </w:r>
    </w:p>
    <w:p>
      <w:pPr>
        <w:pStyle w:val="P26"/>
        <w:framePr w:w="3918" w:h="376" w:hRule="exact" w:wrap="none" w:vAnchor="page" w:hAnchor="margin" w:x="6803" w:y="11366"/>
        <w:rPr>
          <w:rStyle w:val="C3"/>
          <w:rtl w:val="0"/>
        </w:rPr>
      </w:pPr>
    </w:p>
    <w:p>
      <w:pPr>
        <w:pStyle w:val="P27"/>
        <w:framePr w:w="3836" w:h="249" w:hRule="exact" w:wrap="none" w:vAnchor="page" w:hAnchor="margin" w:x="6859" w:y="11437"/>
        <w:rPr>
          <w:rStyle w:val="C20"/>
          <w:rtl w:val="0"/>
        </w:rPr>
      </w:pPr>
      <w:r>
        <w:rPr>
          <w:rStyle w:val="C20"/>
          <w:rtl w:val="0"/>
        </w:rPr>
        <w:t>Způsoby ověření</w:t>
      </w:r>
    </w:p>
    <w:p>
      <w:pPr>
        <w:pStyle w:val="P12"/>
        <w:framePr w:w="6710" w:h="607" w:hRule="exact" w:wrap="none" w:vAnchor="page" w:hAnchor="margin" w:x="45" w:y="11742"/>
        <w:rPr>
          <w:rStyle w:val="C3"/>
          <w:rtl w:val="0"/>
        </w:rPr>
      </w:pPr>
    </w:p>
    <w:p>
      <w:pPr>
        <w:pStyle w:val="P13"/>
        <w:framePr w:w="6658" w:h="480" w:hRule="exact" w:wrap="none" w:vAnchor="page" w:hAnchor="margin" w:x="71" w:y="11798"/>
        <w:rPr>
          <w:rStyle w:val="C11"/>
          <w:rtl w:val="0"/>
        </w:rPr>
      </w:pPr>
      <w:r>
        <w:rPr>
          <w:rStyle w:val="C11"/>
          <w:rtl w:val="0"/>
        </w:rPr>
        <w:t>a) Popsat obsluhu a údržbu systému pro výrobu a rozvod stlačeného vzduchu</w:t>
      </w:r>
    </w:p>
    <w:p>
      <w:pPr>
        <w:pStyle w:val="P28"/>
        <w:framePr w:w="3921" w:h="607" w:hRule="exact" w:wrap="none" w:vAnchor="page" w:hAnchor="margin" w:x="6800" w:y="11742"/>
        <w:rPr>
          <w:rStyle w:val="C3"/>
          <w:rtl w:val="0"/>
        </w:rPr>
      </w:pPr>
    </w:p>
    <w:p>
      <w:pPr>
        <w:pStyle w:val="P29"/>
        <w:framePr w:w="3839" w:h="480" w:hRule="exact" w:wrap="none" w:vAnchor="page" w:hAnchor="margin" w:x="6856" w:y="11798"/>
        <w:rPr>
          <w:rStyle w:val="C21"/>
          <w:rtl w:val="0"/>
        </w:rPr>
      </w:pPr>
      <w:r>
        <w:rPr>
          <w:rStyle w:val="C21"/>
          <w:rtl w:val="0"/>
        </w:rPr>
        <w:t>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Ústní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c) Obsluhovat mobilní sušicí zařízení (IR-zářič, UV-zářič, Venturi ofukovací pistole atd.)</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Praktické předvedení a ústní ověření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d) Obsluhovat zdvihací a manipulační zařízení</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Praktické předvedení a 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e) Použít a udržovat myčky pneumatických stříkacích pistolí</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831" w:hRule="exact" w:wrap="none" w:vAnchor="page" w:hAnchor="margin" w:x="45" w:y="14315"/>
        <w:rPr>
          <w:rStyle w:val="C3"/>
          <w:rtl w:val="0"/>
        </w:rPr>
      </w:pPr>
    </w:p>
    <w:p>
      <w:pPr>
        <w:pStyle w:val="P17"/>
        <w:framePr w:w="6658" w:h="704" w:hRule="exact" w:wrap="none" w:vAnchor="page" w:hAnchor="margin" w:x="71" w:y="14371"/>
        <w:rPr>
          <w:rStyle w:val="C13"/>
          <w:rtl w:val="0"/>
        </w:rPr>
      </w:pPr>
      <w:r>
        <w:rPr>
          <w:rStyle w:val="C13"/>
          <w:rtl w:val="0"/>
        </w:rPr>
        <w:t>f) Obsluhovat míchací zařízení a váhy, vyhledat recepturu a určit poměr příp. míchání (tónování) a komponentů podkladových nátěrových hmot s využitím specializovaného software</w:t>
      </w:r>
    </w:p>
    <w:p>
      <w:pPr>
        <w:pStyle w:val="P30"/>
        <w:framePr w:w="3921" w:h="831" w:hRule="exact" w:wrap="none" w:vAnchor="page" w:hAnchor="margin" w:x="6800" w:y="14315"/>
        <w:rPr>
          <w:rStyle w:val="C3"/>
          <w:rtl w:val="0"/>
        </w:rPr>
      </w:pPr>
    </w:p>
    <w:p>
      <w:pPr>
        <w:pStyle w:val="P31"/>
        <w:framePr w:w="3839" w:h="704" w:hRule="exact" w:wrap="none" w:vAnchor="page" w:hAnchor="margin" w:x="6856" w:y="14371"/>
        <w:rPr>
          <w:rStyle w:val="C22"/>
          <w:rtl w:val="0"/>
        </w:rPr>
      </w:pPr>
      <w:r>
        <w:rPr>
          <w:rStyle w:val="C22"/>
          <w:rtl w:val="0"/>
        </w:rPr>
        <w:t>Praktické předvedení a ústní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přípravář / autolakýrnice – přípravářka, 28.5.2026 0:02:00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podkladových nátěrových hmot pneumatickými stříkacími pistolemi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 technické dokumentace (technické nebo technologické listy) potřebné informace pro aplikaci nátěrových hmot (technologické a pracovní postupy oprav)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a popsat podmínky aplikace jednotlivých technologických (nástřikových) vrstev nátěrových hmot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Vyjmenovat druhy pneumatických stříkacích pistolí a jejich použití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Aplikovat podkladové nátěrové hmoty pneumatickou stříkací pistolí (základová barva, stříkací tmel, plnič, příp. základový plnič)</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Seřízení, ošetření a údržba pneumatických stříkacích pistolí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nastavit a seřídit pneumatickou stříkací pistoli pro aplikaci určené nátěrové hmoty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Oprava lakovaných povrchů broušením a leštěním</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Definovat, rozeznat a zvolit materiály pro finální úpravu povrchů včetně jejich funkce</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Zvolit správný postup broušení povrchu a vhodnou hrubost brusiva (velikost zrna)</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Demontáž a montáž drobných částí karosérií</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Demontovat a montovat drobné části karoserie (zrcátka, lišty, kliky, znaky a nápisy, zástěrky apod.)</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32"/>
        <w:framePr w:w="10710" w:h="248" w:hRule="exact" w:wrap="none" w:vAnchor="page" w:hAnchor="margin" w:x="28" w:y="12401"/>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Autolakýrník – přípravář / autolakýrnice – přípravářka, 28.5.2026 0:02:00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 xml:space="preserve">Příprava povrchu karoserie, Volba, příprava a aplikace podkladových nátěrových hmot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0"/>
          <w:i w:val="1"/>
          <w:caps w:val="0"/>
          <w:strike w:val="0"/>
          <w:noProof w:val="0"/>
          <w:vanish w:val="0"/>
          <w:color w:val="auto"/>
          <w:sz w:val="20"/>
          <w:u w:val="none"/>
          <w:shd w:val="clear" w:color="auto" w:fill="auto"/>
          <w:vertAlign w:val="baseline"/>
          <w:lang/>
        </w:rPr>
        <w:t xml:space="preserve">Aplikace podkladových nátěrových hmot pneumatickými stříkacími pistolemi </w:t>
      </w:r>
      <w:r>
        <w:rPr>
          <w:rFonts w:ascii="Arial" w:cs="Arial" w:hAnsi="Arial" w:eastAsia="Arial"/>
          <w:b w:val="0"/>
          <w:i w:val="0"/>
          <w:caps w:val="0"/>
          <w:strike w:val="0"/>
          <w:noProof w:val="0"/>
          <w:vanish w:val="0"/>
          <w:color w:val="auto"/>
          <w:sz w:val="20"/>
          <w:u w:val="none"/>
          <w:shd w:val="clear" w:color="auto" w:fill="auto"/>
          <w:vertAlign w:val="baseline"/>
          <w:lang/>
        </w:rPr>
        <w:t>je třeba splnit minimálně na 90% plochy určeného dílu karoserie vozidla</w:t>
      </w:r>
    </w:p>
    <w:p>
      <w:pPr>
        <w:pStyle w:val="P33"/>
        <w:framePr w:w="10766" w:h="1837" w:hRule="exact" w:wrap="none" w:vAnchor="page" w:hAnchor="margin" w:x="0" w:y="9070"/>
        <w:rPr>
          <w:rStyle w:val="C3"/>
          <w:rtl w:val="0"/>
        </w:rPr>
      </w:pPr>
    </w:p>
    <w:p>
      <w:pPr>
        <w:pStyle w:val="P35"/>
        <w:framePr w:w="10710" w:h="340" w:hRule="exact" w:wrap="none" w:vAnchor="page" w:hAnchor="margin" w:x="28" w:y="9070"/>
        <w:rPr>
          <w:rStyle w:val="C25"/>
          <w:rtl w:val="0"/>
        </w:rPr>
      </w:pPr>
      <w:r>
        <w:rPr>
          <w:rStyle w:val="C25"/>
          <w:rtl w:val="0"/>
        </w:rPr>
        <w:t>Výsledné hodnocení</w:t>
      </w:r>
    </w:p>
    <w:p>
      <w:pPr>
        <w:keepNext w:val="0"/>
        <w:keepLines w:val="0"/>
        <w:framePr w:w="10766" w:h="1497"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Počet zkoušejících</w:t>
      </w:r>
    </w:p>
    <w:p>
      <w:pPr>
        <w:keepNext w:val="0"/>
        <w:keepLines w:val="0"/>
        <w:framePr w:w="10766" w:h="103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Autolakýrník – přípravář / autolakýrnice – přípravářka, 28.5.2026 0:02:01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nebo praktického vyučování nebo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23-018-H Autolakýrník – přípravář / autolakýrnice – přípravářka + střední vzdělání s maturitní zkouškou a alespoň 5 let odborné praxe v povrchové úpravě vozidel.</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přípravář / autolakýrnice – přípravářka, 28.5.2026 0:02:01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odstínu lakovaných povrchů všech typů osobních automobilů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a pomůcky (stříkací pistole, kelímky, měrky, brusky s odsáváním, vysavače, ruční nářadí na demontáž a montáž dílů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systemu, pro maskování vozidel, broušení a leštění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produktům použitým při zkoušce (materiálové, technické, technologické a bezpečnostní listy)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realizaci teoretické části zkoušky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části (díly) karoserie (blatníky, kapoty, dveře) pro jednoho uchazeče minimálně dva díly karoserie (kovové a plastové)</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kompletní vozidlo pro praktické ověřování kompetencí „Maskování vozidla“ a „Demontáž a montáž drobných částí karosérií“. Vozidlo může být i bez poškození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povrchu karoserie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příprava a aplikace podkladových nátěrových hmot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aplikace podkladových nátěrových hmot pneumatickými stříkacími pistolemi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demontáž a montáž drobných částí karoserie - dle typu vozidla - zrcátka, lišty, kliky, znaky na jedné straně vozidla, určí autorizovaná osoba </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5"/>
        <w:rPr>
          <w:rStyle w:val="C3"/>
          <w:rtl w:val="0"/>
        </w:rPr>
      </w:pPr>
    </w:p>
    <w:p>
      <w:pPr>
        <w:pStyle w:val="P35"/>
        <w:framePr w:w="10710" w:h="340" w:hRule="exact" w:wrap="none" w:vAnchor="page" w:hAnchor="margin" w:x="28" w:y="13175"/>
        <w:rPr>
          <w:rStyle w:val="C25"/>
          <w:rtl w:val="0"/>
        </w:rPr>
      </w:pPr>
      <w:r>
        <w:rPr>
          <w:rStyle w:val="C25"/>
          <w:rtl w:val="0"/>
        </w:rPr>
        <w:t>Doba přípravy na zkoušku</w:t>
      </w:r>
    </w:p>
    <w:p>
      <w:pPr>
        <w:keepNext w:val="0"/>
        <w:keepLines w:val="0"/>
        <w:framePr w:w="10766" w:h="806"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8"/>
        <w:rPr>
          <w:rStyle w:val="C3"/>
          <w:rtl w:val="0"/>
        </w:rPr>
      </w:pPr>
    </w:p>
    <w:p>
      <w:pPr>
        <w:pStyle w:val="P35"/>
        <w:framePr w:w="10710" w:h="340" w:hRule="exact" w:wrap="none" w:vAnchor="page" w:hAnchor="margin" w:x="28" w:y="14548"/>
        <w:rPr>
          <w:rStyle w:val="C25"/>
          <w:rtl w:val="0"/>
        </w:rPr>
      </w:pPr>
      <w:r>
        <w:rPr>
          <w:rStyle w:val="C25"/>
          <w:rtl w:val="0"/>
        </w:rPr>
        <w:t>Doba pro vykonání zkoušky</w:t>
      </w:r>
    </w:p>
    <w:p>
      <w:pPr>
        <w:keepNext w:val="0"/>
        <w:keepLines w:val="0"/>
        <w:framePr w:w="10766" w:h="80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Autolakýrník – přípravář / autolakýrnice – přípravářka, 28.5.2026 0:02:01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 – přípravář / autolakýrnice – přípravářka, 28.5.2026 0:02:01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64D48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2BC66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C2F0E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