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B7B08" Type="http://schemas.openxmlformats.org/officeDocument/2006/relationships/officeDocument" Target="/word/document.xml" /><Relationship Id="coreR641B7B08" Type="http://schemas.openxmlformats.org/package/2006/relationships/metadata/core-properties" Target="/docProps/core.xml" /><Relationship Id="customR641B7B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30.9.2026 0:38:51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povrchu karoserie, Volba, příprava a aplikace podkladových nátěrových hmot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Aplikace podkladových nátěrových hmot pneumatickými stříkacími pistolemi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splnit minimálně na 90% plochy určeného dílu karoserie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30.9.2026 0:38:51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30.9.2026 0:38:51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052E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