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8320A" Type="http://schemas.openxmlformats.org/officeDocument/2006/relationships/officeDocument" Target="/word/document.xml" /><Relationship Id="coreR22A8320A" Type="http://schemas.openxmlformats.org/package/2006/relationships/metadata/core-properties" Target="/docProps/core.xml" /><Relationship Id="customR22A832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ochranné pomůcky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pomůcky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dodržet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dodržet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Znát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Písemné a 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karosérie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Písemné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Písemné a 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karosérie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Praktické předvedení a 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uvedené v bodě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katoforézníko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Písemné a 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druh tužidel a ředidel v závislosti na rozsahu opravy a teploty objektu a prostředí (krátká, normální, dlouhá)</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Připravit a aplikovat tmely (stěrkové a stříkací)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Připravit a aplikovat základovou nátěrovou hmotu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Připravit a aplikovat plniče, popsat důvody tonování plničů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Základní obsluha zařízení lakovny</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a) Popsat obsluhu a údržbu systému pro výrobu a rozvod stlačeného vzduchu</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Obsluhovat zdvihací a manipulační zařízení</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376" w:hRule="exact" w:wrap="none" w:vAnchor="page" w:hAnchor="margin" w:x="45" w:y="13332"/>
        <w:rPr>
          <w:rStyle w:val="C3"/>
          <w:rtl w:val="0"/>
        </w:rPr>
      </w:pPr>
    </w:p>
    <w:p>
      <w:pPr>
        <w:pStyle w:val="P13"/>
        <w:framePr w:w="6658" w:h="249" w:hRule="exact" w:wrap="none" w:vAnchor="page" w:hAnchor="margin" w:x="71" w:y="13388"/>
        <w:rPr>
          <w:rStyle w:val="C11"/>
          <w:rtl w:val="0"/>
        </w:rPr>
      </w:pPr>
      <w:r>
        <w:rPr>
          <w:rStyle w:val="C11"/>
          <w:rtl w:val="0"/>
        </w:rPr>
        <w:t>e) Použít a udržovat myčky pneumatických stříkacích pistolí</w:t>
      </w:r>
    </w:p>
    <w:p>
      <w:pPr>
        <w:pStyle w:val="P28"/>
        <w:framePr w:w="3921" w:h="376" w:hRule="exact" w:wrap="none" w:vAnchor="page" w:hAnchor="margin" w:x="6800" w:y="13332"/>
        <w:rPr>
          <w:rStyle w:val="C3"/>
          <w:rtl w:val="0"/>
        </w:rPr>
      </w:pPr>
    </w:p>
    <w:p>
      <w:pPr>
        <w:pStyle w:val="P29"/>
        <w:framePr w:w="3839" w:h="249" w:hRule="exact" w:wrap="none" w:vAnchor="page" w:hAnchor="margin" w:x="6856" w:y="13388"/>
        <w:rPr>
          <w:rStyle w:val="C21"/>
          <w:rtl w:val="0"/>
        </w:rPr>
      </w:pPr>
      <w:r>
        <w:rPr>
          <w:rStyle w:val="C21"/>
          <w:rtl w:val="0"/>
        </w:rPr>
        <w:t>Praktické předvedení a ústní ověření</w:t>
      </w:r>
    </w:p>
    <w:p>
      <w:pPr>
        <w:pStyle w:val="P16"/>
        <w:framePr w:w="6710" w:h="831" w:hRule="exact" w:wrap="none" w:vAnchor="page" w:hAnchor="margin" w:x="45" w:y="13708"/>
        <w:rPr>
          <w:rStyle w:val="C3"/>
          <w:rtl w:val="0"/>
        </w:rPr>
      </w:pPr>
    </w:p>
    <w:p>
      <w:pPr>
        <w:pStyle w:val="P17"/>
        <w:framePr w:w="6658" w:h="704" w:hRule="exact" w:wrap="none" w:vAnchor="page" w:hAnchor="margin" w:x="71" w:y="13764"/>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3708"/>
        <w:rPr>
          <w:rStyle w:val="C3"/>
          <w:rtl w:val="0"/>
        </w:rPr>
      </w:pPr>
    </w:p>
    <w:p>
      <w:pPr>
        <w:pStyle w:val="P31"/>
        <w:framePr w:w="3839" w:h="704" w:hRule="exact" w:wrap="none" w:vAnchor="page" w:hAnchor="margin" w:x="6856" w:y="13764"/>
        <w:rPr>
          <w:rStyle w:val="C22"/>
          <w:rtl w:val="0"/>
        </w:rPr>
      </w:pPr>
      <w:r>
        <w:rPr>
          <w:rStyle w:val="C22"/>
          <w:rtl w:val="0"/>
        </w:rPr>
        <w:t>Praktické předvedení a ústní ověření</w:t>
      </w:r>
    </w:p>
    <w:p>
      <w:pPr>
        <w:pStyle w:val="P32"/>
        <w:framePr w:w="10710" w:h="248" w:hRule="exact" w:wrap="none" w:vAnchor="page" w:hAnchor="margin" w:x="28" w:y="14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leštění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http://katalog.nsp.cz/zdravotniPodminky.aspx?id_jp=102889).</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technologických postupů</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dle znění zákona</w:t>
      </w:r>
    </w:p>
    <w:p>
      <w:pPr>
        <w:pStyle w:val="P33"/>
        <w:framePr w:w="10766" w:h="1837" w:hRule="exact" w:wrap="none" w:vAnchor="page" w:hAnchor="margin" w:x="0" w:y="6680"/>
        <w:rPr>
          <w:rStyle w:val="C3"/>
          <w:rtl w:val="0"/>
        </w:rPr>
      </w:pPr>
    </w:p>
    <w:p>
      <w:pPr>
        <w:pStyle w:val="P35"/>
        <w:framePr w:w="10710" w:h="340" w:hRule="exact" w:wrap="none" w:vAnchor="page" w:hAnchor="margin" w:x="28" w:y="6680"/>
        <w:rPr>
          <w:rStyle w:val="C25"/>
          <w:rtl w:val="0"/>
        </w:rPr>
      </w:pPr>
      <w:r>
        <w:rPr>
          <w:rStyle w:val="C25"/>
          <w:rtl w:val="0"/>
        </w:rPr>
        <w:t>Výsledné hodnocení</w:t>
      </w:r>
    </w:p>
    <w:p>
      <w:pPr>
        <w:keepNext w:val="0"/>
        <w:keepLines w:val="0"/>
        <w:framePr w:w="10766" w:h="1497" w:hRule="exact" w:wrap="none" w:vAnchor="page" w:hAnchor="margin" w:x="0" w:y="7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Počet zkoušejících</w:t>
      </w:r>
    </w:p>
    <w:p>
      <w:pPr>
        <w:keepNext w:val="0"/>
        <w:keepLines w:val="0"/>
        <w:framePr w:w="10766" w:h="1036"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kvalifikací.</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oblasti povrchových úprav vozidel,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oblasti povrchových úprav vozidel nebo ve funkci učitele odborného výcviku,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povrchových úprav vozidel nebo ve funkci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školicím středisku nebo autolakovně splňující všechny platné zákonné normy a předpisy (ČSN EN 12757-1, ČSN EN 12215+A1, ČSN EN 13355+A1) ve znění aktualizací a doplňků.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nebo autolakovna musí být vybaveny: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přípravna (přípravné stání)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lakovací a sušicí kabina</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mobilní sušicí zařízení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stabilní zařízení na výrobu, úpravu a rozvody tlakového vzduchu</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míchací zařízení včetně digitální váhy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pro nalezení receptury barevných odstínů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stříkané vzorkovnice pro určení odstínu lakovaných povrchů všech typů osobních automobilů</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a pomůcky (stříkací pistole, kelímky, měrky, brusky s odsáváním, vysavače, ruční nářadí na demontáž a montáž dílů karoserie)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ucelený lakovací systém a pomocné materiály pro aplikaci všech technologických vrstev nátěrového system, pro maskování vozidel, broušení a leštění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(respirátor prachový P2, respirátor s aktivním uhlím A2, kombinéza, brýle, rukavice)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produktům použitým při zkoušce (materiálové, technické, technologické a bezpečnostní listy)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realizaci teoretické části zkoušky</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části (díly) karosérie (blatníky, kapoty, dveře) pro jednoho uchazeče minimálně dva díly karosérie (kovové a plastové)</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1 kompletní vozidlo pro praktické ověřování kompetencí „Maskování vozidla“ a „Demontáž a montáž drobných částí karosérií“. Vozidlo může být i bez poškození karosérie</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-volba,příprava a aplikace podkladových nátěrových hmot-v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pistolemi-v rozsahu jednoho dílu(dveře,kapota),určí AO</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karoserie-dle typu vozidla-zrcátka,lišty, kliky,znaky na jedné straně vozidla,určí AO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myčka stříkacích pistolí</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hydraulické manipulační a zdvihací zařízení (sloupový nebo nůžkový zvedák)</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77"/>
        <w:rPr>
          <w:rStyle w:val="C3"/>
          <w:rtl w:val="0"/>
        </w:rPr>
      </w:pPr>
    </w:p>
    <w:p>
      <w:pPr>
        <w:pStyle w:val="P35"/>
        <w:framePr w:w="10710" w:h="340" w:hRule="exact" w:wrap="none" w:vAnchor="page" w:hAnchor="margin" w:x="28" w:y="12177"/>
        <w:rPr>
          <w:rStyle w:val="C25"/>
          <w:rtl w:val="0"/>
        </w:rPr>
      </w:pPr>
      <w:r>
        <w:rPr>
          <w:rStyle w:val="C25"/>
          <w:rtl w:val="0"/>
        </w:rPr>
        <w:t>Doba přípravy na zkoušku</w:t>
      </w:r>
    </w:p>
    <w:p>
      <w:pPr>
        <w:keepNext w:val="0"/>
        <w:keepLines w:val="0"/>
        <w:framePr w:w="10766" w:h="1036" w:hRule="exact" w:wrap="none" w:vAnchor="page" w:hAnchor="margin" w:x="0" w:y="12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80"/>
        <w:rPr>
          <w:rStyle w:val="C3"/>
          <w:rtl w:val="0"/>
        </w:rPr>
      </w:pPr>
    </w:p>
    <w:p>
      <w:pPr>
        <w:pStyle w:val="P35"/>
        <w:framePr w:w="10710" w:h="340" w:hRule="exact" w:wrap="none" w:vAnchor="page" w:hAnchor="margin" w:x="28" w:y="13780"/>
        <w:rPr>
          <w:rStyle w:val="C25"/>
          <w:rtl w:val="0"/>
        </w:rPr>
      </w:pPr>
      <w:r>
        <w:rPr>
          <w:rStyle w:val="C25"/>
          <w:rtl w:val="0"/>
        </w:rPr>
        <w:t>Doba pro vykonání zkoušky</w:t>
      </w:r>
    </w:p>
    <w:p>
      <w:pPr>
        <w:keepNext w:val="0"/>
        <w:keepLines w:val="0"/>
        <w:framePr w:w="10766" w:h="806" w:hRule="exact" w:wrap="none" w:vAnchor="page" w:hAnchor="margin" w:x="0" w:y="14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pStyle w:val="P21"/>
        <w:framePr w:w="7654" w:h="331" w:hRule="exact" w:wrap="none" w:vAnchor="page" w:hAnchor="margin" w:x="28" w:y="15940"/>
        <w:rPr>
          <w:rStyle w:val="C16"/>
          <w:rtl w:val="0"/>
        </w:rPr>
      </w:pPr>
      <w:r>
        <w:rPr>
          <w:rStyle w:val="C16"/>
          <w:rtl w:val="0"/>
        </w:rPr>
        <w:t>Autolakýrník - přípravář, 9.9.2026 22:24:43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AA24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B3E5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