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B84C" Type="http://schemas.openxmlformats.org/officeDocument/2006/relationships/officeDocument" Target="/word/document.xml" /><Relationship Id="coreR6EFB84C" Type="http://schemas.openxmlformats.org/package/2006/relationships/metadata/core-properties" Target="/docProps/core.xml" /><Relationship Id="customR6EFB8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nátěrových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Oprava lakovaných povrchů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Demontáž a montáž drobných částí karosérií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8:47:12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http://katalog.nsp.cz/zdravotniPodminky.aspx?id_jp=102889).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dle znění zákona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8:47:12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20.10.2026 8:47:12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