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5E085D" Type="http://schemas.openxmlformats.org/officeDocument/2006/relationships/officeDocument" Target="/word/document.xml" /><Relationship Id="coreR7D5E085D" Type="http://schemas.openxmlformats.org/package/2006/relationships/metadata/core-properties" Target="/docProps/core.xml" /><Relationship Id="customR7D5E08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Autolakýrník/autolakýrnice – finální povrchová úprava (kód: 23-019-H)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Autolakýrník/autolakýrnice – finální povrchová úprava, 27.7.2026 14:58:20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Auto Fit, spol. s r.o,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Vídeňská 296/112a, 61900 Brno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Integrovaná střední škola automobilní Brno,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Křižíkova 106/15, 61200 Brno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INTERACTION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Komerční 467, 25101 Nupaky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průmyslová škola dopravní, a.s.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 xml:space="preserve">Plzeňská  298/217a, 15000 Praha 5 - Motol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průmyslová škola dopravní, Plzeň, Karlovarská 99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Karlovarská 1210/99, 32300 Plzeň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automobilní Holice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Nádražní 301, 53401 Holice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škola průmyslová, technická a automobilní Jihlava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tř. Legionářů 1572/3, 58601 Jihlava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škola technická Vysoké Mýto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Mládežnická 380, 56601 Vysoké Mýto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Toplac s.r.o.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Pražská 657, 29471 Benátky nad Jizerou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Autolakýrník/autolakýrnice – finální povrchová úprava, 27.7.2026 14:58:20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