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142E2" Type="http://schemas.openxmlformats.org/officeDocument/2006/relationships/officeDocument" Target="/word/document.xml" /><Relationship Id="coreR191142E2" Type="http://schemas.openxmlformats.org/package/2006/relationships/metadata/core-properties" Target="/docProps/core.xml" /><Relationship Id="customR191142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Autolakýrník - finální povrchová úprava, 27.7.2026 17:29:36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Definovat předpisy týkající se BOZP v oblasti povrchových úprav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ve složení a základních vlastnostech nátěrových hmot</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Písemné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Písemné a 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9806"/>
        <w:rPr>
          <w:rStyle w:val="C3"/>
          <w:rtl w:val="0"/>
        </w:rPr>
      </w:pPr>
    </w:p>
    <w:p>
      <w:pPr>
        <w:pStyle w:val="P29"/>
        <w:framePr w:w="3839" w:h="480" w:hRule="exact" w:wrap="none" w:vAnchor="page" w:hAnchor="margin" w:x="6856" w:y="9862"/>
        <w:rPr>
          <w:rStyle w:val="C21"/>
          <w:rtl w:val="0"/>
        </w:rPr>
      </w:pPr>
      <w:r>
        <w:rPr>
          <w:rStyle w:val="C21"/>
          <w:rtl w:val="0"/>
        </w:rPr>
        <w:t>Písemné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Hodnocení kvality podkladových vrstev části karoserie</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831" w:hRule="exact" w:wrap="none" w:vAnchor="page" w:hAnchor="margin" w:x="45" w:y="11777"/>
        <w:rPr>
          <w:rStyle w:val="C3"/>
          <w:rtl w:val="0"/>
        </w:rPr>
      </w:pPr>
    </w:p>
    <w:p>
      <w:pPr>
        <w:pStyle w:val="P13"/>
        <w:framePr w:w="6658" w:h="704" w:hRule="exact" w:wrap="none" w:vAnchor="page" w:hAnchor="margin" w:x="71" w:y="11833"/>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1777"/>
        <w:rPr>
          <w:rStyle w:val="C3"/>
          <w:rtl w:val="0"/>
        </w:rPr>
      </w:pPr>
    </w:p>
    <w:p>
      <w:pPr>
        <w:pStyle w:val="P29"/>
        <w:framePr w:w="3839" w:h="704" w:hRule="exact" w:wrap="none" w:vAnchor="page" w:hAnchor="margin" w:x="6856" w:y="11833"/>
        <w:rPr>
          <w:rStyle w:val="C21"/>
          <w:rtl w:val="0"/>
        </w:rPr>
      </w:pPr>
      <w:r>
        <w:rPr>
          <w:rStyle w:val="C21"/>
          <w:rtl w:val="0"/>
        </w:rPr>
        <w:t>Praktické předvedení a ústní ověření</w:t>
      </w:r>
    </w:p>
    <w:p>
      <w:pPr>
        <w:pStyle w:val="P16"/>
        <w:framePr w:w="6710" w:h="607" w:hRule="exact" w:wrap="none" w:vAnchor="page" w:hAnchor="margin" w:x="45" w:y="12609"/>
        <w:rPr>
          <w:rStyle w:val="C3"/>
          <w:rtl w:val="0"/>
        </w:rPr>
      </w:pPr>
    </w:p>
    <w:p>
      <w:pPr>
        <w:pStyle w:val="P17"/>
        <w:framePr w:w="6658" w:h="480" w:hRule="exact" w:wrap="none" w:vAnchor="page" w:hAnchor="margin" w:x="71" w:y="12665"/>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2609"/>
        <w:rPr>
          <w:rStyle w:val="C3"/>
          <w:rtl w:val="0"/>
        </w:rPr>
      </w:pPr>
    </w:p>
    <w:p>
      <w:pPr>
        <w:pStyle w:val="P31"/>
        <w:framePr w:w="3839" w:h="480" w:hRule="exact" w:wrap="none" w:vAnchor="page" w:hAnchor="margin" w:x="6856" w:y="12665"/>
        <w:rPr>
          <w:rStyle w:val="C22"/>
          <w:rtl w:val="0"/>
        </w:rPr>
      </w:pPr>
      <w:r>
        <w:rPr>
          <w:rStyle w:val="C22"/>
          <w:rtl w:val="0"/>
        </w:rPr>
        <w:t>Praktické předvedení a ústní ověření</w:t>
      </w:r>
    </w:p>
    <w:p>
      <w:pPr>
        <w:pStyle w:val="P12"/>
        <w:framePr w:w="6710" w:h="376" w:hRule="exact" w:wrap="none" w:vAnchor="page" w:hAnchor="margin" w:x="45" w:y="13215"/>
        <w:rPr>
          <w:rStyle w:val="C3"/>
          <w:rtl w:val="0"/>
        </w:rPr>
      </w:pPr>
    </w:p>
    <w:p>
      <w:pPr>
        <w:pStyle w:val="P13"/>
        <w:framePr w:w="6658" w:h="249" w:hRule="exact" w:wrap="none" w:vAnchor="page" w:hAnchor="margin" w:x="71" w:y="13271"/>
        <w:rPr>
          <w:rStyle w:val="C11"/>
          <w:rtl w:val="0"/>
        </w:rPr>
      </w:pPr>
      <w:r>
        <w:rPr>
          <w:rStyle w:val="C11"/>
          <w:rtl w:val="0"/>
        </w:rPr>
        <w:t>c) Měřit tloušťky nátěrového systému vrstev laku tloušťkoměrem</w:t>
      </w:r>
    </w:p>
    <w:p>
      <w:pPr>
        <w:pStyle w:val="P28"/>
        <w:framePr w:w="3921" w:h="376" w:hRule="exact" w:wrap="none" w:vAnchor="page" w:hAnchor="margin" w:x="6800" w:y="13215"/>
        <w:rPr>
          <w:rStyle w:val="C3"/>
          <w:rtl w:val="0"/>
        </w:rPr>
      </w:pPr>
    </w:p>
    <w:p>
      <w:pPr>
        <w:pStyle w:val="P29"/>
        <w:framePr w:w="3839" w:h="249" w:hRule="exact" w:wrap="none" w:vAnchor="page" w:hAnchor="margin" w:x="6856" w:y="13271"/>
        <w:rPr>
          <w:rStyle w:val="C21"/>
          <w:rtl w:val="0"/>
        </w:rPr>
      </w:pPr>
      <w:r>
        <w:rPr>
          <w:rStyle w:val="C21"/>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27.7.2026 17:29:36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Písemné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Písemné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Písemné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Písemné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Písemné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Maskování vozidla</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způsoby a postupy maskování vozidel podle typu opravy</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Praktické předvedení a ústní ověření</w:t>
      </w:r>
    </w:p>
    <w:p>
      <w:pPr>
        <w:pStyle w:val="P16"/>
        <w:framePr w:w="6710" w:h="607" w:hRule="exact" w:wrap="none" w:vAnchor="page" w:hAnchor="margin" w:x="45" w:y="14089"/>
        <w:rPr>
          <w:rStyle w:val="C3"/>
          <w:rtl w:val="0"/>
        </w:rPr>
      </w:pPr>
    </w:p>
    <w:p>
      <w:pPr>
        <w:pStyle w:val="P17"/>
        <w:framePr w:w="6658" w:h="480" w:hRule="exact" w:wrap="none" w:vAnchor="page" w:hAnchor="margin" w:x="71" w:y="14145"/>
        <w:rPr>
          <w:rStyle w:val="C13"/>
          <w:rtl w:val="0"/>
        </w:rPr>
      </w:pPr>
      <w:r>
        <w:rPr>
          <w:rStyle w:val="C13"/>
          <w:rtl w:val="0"/>
        </w:rPr>
        <w:t xml:space="preserve">b)  Maskování konkrétní opravované části karoserie a zakrytí celého vozidla včetně kol</w:t>
      </w:r>
    </w:p>
    <w:p>
      <w:pPr>
        <w:pStyle w:val="P30"/>
        <w:framePr w:w="3921" w:h="607" w:hRule="exact" w:wrap="none" w:vAnchor="page" w:hAnchor="margin" w:x="6800" w:y="14089"/>
        <w:rPr>
          <w:rStyle w:val="C3"/>
          <w:rtl w:val="0"/>
        </w:rPr>
      </w:pPr>
    </w:p>
    <w:p>
      <w:pPr>
        <w:pStyle w:val="P31"/>
        <w:framePr w:w="3839" w:h="480"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27.7.2026 17:29:36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rozstřikuvedlejších dílů/blatník,dveře/.Bezbarvý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(spotovou) opravu technikou do rozstřiku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obsluhovat a provádět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27.7.2026 17:29:36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w:t>
        <w:br w:type="textWrapping"/>
        <w:t>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 xml:space="preserve">d)  Určit barevný odstín s použitím color boxu, případně s pomocí</w:t>
        <w:br w:type="textWrapping"/>
        <w:t>spektrofotometru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recepturu stanoveného barevného odstínu (varianty) pomocí</w:t>
        <w:br w:type="textWrapping"/>
        <w:t>koloristického softwaru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 xml:space="preserve">f)  Namíchat stanovený barevný odstín pomocí míchací stolice a PC</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 xml:space="preserve">g)  Provést nástřik kontrolní karty a ověření shody namíchaného odstínu s</w:t>
        <w:br w:type="textWrapping"/>
        <w:t>odstínem opravované částí karoserie, případný výběr jiné variant</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 xml:space="preserve">h)  Ověřit shodu aplikovaného barevného odstínu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27.7.2026 17:29:36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http://katalog.nsp.cz/zdravotniPodminky.aspx?id_jp=102889).</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vozidla-konkretní opravovabná část karoserie a zakrytí celého vozidla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nátěrových hmotpomocí pneumatických stříkacích pistolí-provést stříkání metalických,perleťových nebometalicko-perleťových receptůr vrchních laků do rozstřiku vedlejšího dílu(blatník,dveře)Bezbarvý lak nalakovat na dva díly.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dána ustanovením zákona</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finální povrchová úprava, 27.7.2026 17:29:36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finální povrchová úprava, 27.7.2026 17:29:36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sušicí kabina</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sušicí zařízení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barevných odstínů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barevného odstínu lakovaných povrchů všech typů osobních automobilů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ucelený lakovací systém a pomocné materiály pro aplikaci všech technologických vrstev nátěrového systému, pro maskování vozidel, broušení a leštění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 mimo obuvi)</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výše uvedeným produktům použitým při zkoušce (materiálové, technické, technologické a bezpečnostní listy)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jeden díl karoserie pro každého uchazeče k vlastnímu lakování formou aplikace všech podkladových vrstev</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minimálně 2 kompletní vozidla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702"/>
        <w:rPr>
          <w:rStyle w:val="C3"/>
          <w:rtl w:val="0"/>
        </w:rPr>
      </w:pPr>
    </w:p>
    <w:p>
      <w:pPr>
        <w:pStyle w:val="P35"/>
        <w:framePr w:w="10710" w:h="340" w:hRule="exact" w:wrap="none" w:vAnchor="page" w:hAnchor="margin" w:x="28" w:y="11702"/>
        <w:rPr>
          <w:rStyle w:val="C25"/>
          <w:rtl w:val="0"/>
        </w:rPr>
      </w:pPr>
      <w:r>
        <w:rPr>
          <w:rStyle w:val="C25"/>
          <w:rtl w:val="0"/>
        </w:rPr>
        <w:t>Doba přípravy na zkoušku</w:t>
      </w:r>
    </w:p>
    <w:p>
      <w:pPr>
        <w:keepNext w:val="0"/>
        <w:keepLines w:val="0"/>
        <w:framePr w:w="10766" w:h="1036" w:hRule="exact" w:wrap="none" w:vAnchor="page" w:hAnchor="margin" w:x="0" w:y="12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305"/>
        <w:rPr>
          <w:rStyle w:val="C3"/>
          <w:rtl w:val="0"/>
        </w:rPr>
      </w:pPr>
    </w:p>
    <w:p>
      <w:pPr>
        <w:pStyle w:val="P35"/>
        <w:framePr w:w="10710" w:h="340" w:hRule="exact" w:wrap="none" w:vAnchor="page" w:hAnchor="margin" w:x="28" w:y="13305"/>
        <w:rPr>
          <w:rStyle w:val="C25"/>
          <w:rtl w:val="0"/>
        </w:rPr>
      </w:pPr>
      <w:r>
        <w:rPr>
          <w:rStyle w:val="C25"/>
          <w:rtl w:val="0"/>
        </w:rPr>
        <w:t>Doba pro vykonání zkoušky</w:t>
      </w:r>
    </w:p>
    <w:p>
      <w:pPr>
        <w:keepNext w:val="0"/>
        <w:keepLines w:val="0"/>
        <w:framePr w:w="10766" w:h="806" w:hRule="exact" w:wrap="none" w:vAnchor="page" w:hAnchor="margin" w:x="0" w:y="13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finální povrchová úprava, 27.7.2026 17:29:36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finální povrchová úprava, 27.7.2026 17:29:36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07E7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87EE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