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83BFA" Type="http://schemas.openxmlformats.org/officeDocument/2006/relationships/officeDocument" Target="/word/document.xml" /><Relationship Id="coreR66483BFA" Type="http://schemas.openxmlformats.org/package/2006/relationships/metadata/core-properties" Target="/docProps/core.xml" /><Relationship Id="customR66483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finální povrchová úprava, 17.4.2026 4:36:55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Definovat předpisy týkající se BOZP v oblasti povrchových úprav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Písemné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Hodnocení kvality podkladových vrstev části karoserie</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831" w:hRule="exact" w:wrap="none" w:vAnchor="page" w:hAnchor="margin" w:x="45" w:y="11777"/>
        <w:rPr>
          <w:rStyle w:val="C3"/>
          <w:rtl w:val="0"/>
        </w:rPr>
      </w:pPr>
    </w:p>
    <w:p>
      <w:pPr>
        <w:pStyle w:val="P13"/>
        <w:framePr w:w="6658" w:h="704" w:hRule="exact" w:wrap="none" w:vAnchor="page" w:hAnchor="margin" w:x="71" w:y="11833"/>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1777"/>
        <w:rPr>
          <w:rStyle w:val="C3"/>
          <w:rtl w:val="0"/>
        </w:rPr>
      </w:pPr>
    </w:p>
    <w:p>
      <w:pPr>
        <w:pStyle w:val="P29"/>
        <w:framePr w:w="3839" w:h="704" w:hRule="exact" w:wrap="none" w:vAnchor="page" w:hAnchor="margin" w:x="6856" w:y="11833"/>
        <w:rPr>
          <w:rStyle w:val="C21"/>
          <w:rtl w:val="0"/>
        </w:rPr>
      </w:pPr>
      <w:r>
        <w:rPr>
          <w:rStyle w:val="C21"/>
          <w:rtl w:val="0"/>
        </w:rPr>
        <w:t>Praktické předvedení a ústní ověření</w:t>
      </w:r>
    </w:p>
    <w:p>
      <w:pPr>
        <w:pStyle w:val="P16"/>
        <w:framePr w:w="6710" w:h="607" w:hRule="exact" w:wrap="none" w:vAnchor="page" w:hAnchor="margin" w:x="45" w:y="12609"/>
        <w:rPr>
          <w:rStyle w:val="C3"/>
          <w:rtl w:val="0"/>
        </w:rPr>
      </w:pPr>
    </w:p>
    <w:p>
      <w:pPr>
        <w:pStyle w:val="P17"/>
        <w:framePr w:w="6658" w:h="480" w:hRule="exact" w:wrap="none" w:vAnchor="page" w:hAnchor="margin" w:x="71" w:y="12665"/>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2609"/>
        <w:rPr>
          <w:rStyle w:val="C3"/>
          <w:rtl w:val="0"/>
        </w:rPr>
      </w:pPr>
    </w:p>
    <w:p>
      <w:pPr>
        <w:pStyle w:val="P31"/>
        <w:framePr w:w="3839" w:h="480" w:hRule="exact" w:wrap="none" w:vAnchor="page" w:hAnchor="margin" w:x="6856" w:y="12665"/>
        <w:rPr>
          <w:rStyle w:val="C22"/>
          <w:rtl w:val="0"/>
        </w:rPr>
      </w:pPr>
      <w:r>
        <w:rPr>
          <w:rStyle w:val="C22"/>
          <w:rtl w:val="0"/>
        </w:rPr>
        <w:t>Praktické předvedení a ústní ověření</w:t>
      </w:r>
    </w:p>
    <w:p>
      <w:pPr>
        <w:pStyle w:val="P12"/>
        <w:framePr w:w="6710" w:h="376" w:hRule="exact" w:wrap="none" w:vAnchor="page" w:hAnchor="margin" w:x="45" w:y="13215"/>
        <w:rPr>
          <w:rStyle w:val="C3"/>
          <w:rtl w:val="0"/>
        </w:rPr>
      </w:pPr>
    </w:p>
    <w:p>
      <w:pPr>
        <w:pStyle w:val="P13"/>
        <w:framePr w:w="6658" w:h="249" w:hRule="exact" w:wrap="none" w:vAnchor="page" w:hAnchor="margin" w:x="71" w:y="13271"/>
        <w:rPr>
          <w:rStyle w:val="C11"/>
          <w:rtl w:val="0"/>
        </w:rPr>
      </w:pPr>
      <w:r>
        <w:rPr>
          <w:rStyle w:val="C11"/>
          <w:rtl w:val="0"/>
        </w:rPr>
        <w:t>c) Měřit tloušťky nátěrového systému vrstev laku tloušťkoměrem</w:t>
      </w:r>
    </w:p>
    <w:p>
      <w:pPr>
        <w:pStyle w:val="P28"/>
        <w:framePr w:w="3921" w:h="376" w:hRule="exact" w:wrap="none" w:vAnchor="page" w:hAnchor="margin" w:x="6800" w:y="13215"/>
        <w:rPr>
          <w:rStyle w:val="C3"/>
          <w:rtl w:val="0"/>
        </w:rPr>
      </w:pPr>
    </w:p>
    <w:p>
      <w:pPr>
        <w:pStyle w:val="P29"/>
        <w:framePr w:w="3839" w:h="249" w:hRule="exact" w:wrap="none" w:vAnchor="page" w:hAnchor="margin" w:x="6856" w:y="13271"/>
        <w:rPr>
          <w:rStyle w:val="C21"/>
          <w:rtl w:val="0"/>
        </w:rPr>
      </w:pPr>
      <w:r>
        <w:rPr>
          <w:rStyle w:val="C21"/>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17.4.2026 4:36:55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Písemné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Písemné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Písemné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Písemné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Maskování vozidla</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způsoby a postupy maskování vozidel podle typu opravy</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ověření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 xml:space="preserve">b)  Maskování konkrétní opravované části karoserie a zakrytí celého vozidla včetně kol</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17.4.2026 4:36:55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rozstřikuvedlejších dílů/blatník,dveře/.Bezbarvý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(spotovou) opravu technikou do rozstřiku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17.4.2026 4:36:55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w:t>
        <w:br w:type="textWrapping"/>
        <w:t>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 xml:space="preserve">d)  Určit barevný odstín s použitím color boxu, případně s pomocí</w:t>
        <w:br w:type="textWrapping"/>
        <w:t>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w:t>
        <w:br w:type="textWrapping"/>
        <w:t>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 xml:space="preserve">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 xml:space="preserve">g)  Provést nástřik kontrolní karty a ověření shody namíchaného odstínu s</w:t>
        <w:br w:type="textWrapping"/>
        <w:t>odstínem opravované částí karoserie, případný výběr jiné variant</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 xml:space="preserve">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17.4.2026 4:36:55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vozidla-konkretní opravovabná část karoserie a zakrytí celého vozidla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nátěrových hmotpomocí pneumatických stříkacích pistolí-provést stříkání metalických,perleťových nebometalicko-perleťových receptůr vrchních laků do rozstřiku vedlejšího dílu(blatník,dveře)Bezbarvý lak nalakovat na dva díly.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ustanovením zákona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finální povrchová úprava, 17.4.2026 4:36:55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17.4.2026 4:36:55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barevného odstínu lakovaných povrchů všech typů osobních automobilů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systému, pro maskování vozidel, broušení a leštění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technické, technologické a bezpečnostní listy)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karoserie pro každého uchazeče k vlastnímu lakování formou aplikace všech podkladových vrstev</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minimálně 2 kompletní vozidla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17.4.2026 4:36:55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17.4.2026 4:36:55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D9C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873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