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BB432D" Type="http://schemas.openxmlformats.org/officeDocument/2006/relationships/officeDocument" Target="/word/document.xml" /><Relationship Id="coreR13BB432D" Type="http://schemas.openxmlformats.org/package/2006/relationships/metadata/core-properties" Target="/docProps/core.xml" /><Relationship Id="customR13BB43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Aplikace lakovacích materiálů pomocí pneumatických stříkacích pistolí, seřízení, ošetřování a údržba stříkacích pistolí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zařízení lakovny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Určení správného odstínu a jeho namíchání, základy koloristiky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18.09.2011 do: 15.02.2017</w:t>
      </w:r>
    </w:p>
    <w:p>
      <w:pPr>
        <w:pStyle w:val="P21"/>
        <w:framePr w:w="7654" w:h="331" w:hRule="exact" w:wrap="none" w:vAnchor="page" w:hAnchor="margin" w:x="28" w:y="15940"/>
        <w:rPr>
          <w:rStyle w:val="C16"/>
          <w:rtl w:val="0"/>
        </w:rPr>
      </w:pPr>
      <w:r>
        <w:rPr>
          <w:rStyle w:val="C16"/>
          <w:rtl w:val="0"/>
        </w:rPr>
        <w:t>Autolakýrník - finální povrchová úprava, 20.8.2026 15:44:07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charakterizovat a dodržet zásady požární ochrany, způsoby skladování a manipulace s nebezpečnými látkami v průběhu zkoušky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spolu s ústním ověřením</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spolu s ústním ověřením</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Znát předpisy BOZP v oblasti lakování vozidel</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nebo 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ve složení a základních vlastnostech nátěrových hmot</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Charakterizovat vlastnosti a použití jednotlivých druhů nátěrových hmot podle složení, účelu a jejich použití v technologickém sledu (tmely, základy, plniče, podkladové a vrchní laky)</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Písemné ověření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Písemné nebo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Písemné nebo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Hodnocení kvality podkladových vrstev části karoserie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Stanovit způsoby a prostředky pro očištění, odmaštění, odstranění starých nátěrových systémů a zbytkových lepidel z opravovaného podkladu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spolu s ústním ověřením</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Posoudit stav a kvalitu podkladových vrstev před lakováním</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s ústním komentářem nad připraveným vzorkem</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Měřit tloušťky vrstev laku tloušťkoměrem</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s ústním ověřením</w:t>
      </w:r>
    </w:p>
    <w:p>
      <w:pPr>
        <w:pStyle w:val="P32"/>
        <w:framePr w:w="10710" w:h="248" w:hRule="exact" w:wrap="none" w:vAnchor="page" w:hAnchor="margin" w:x="28" w:y="13257"/>
        <w:rPr>
          <w:rStyle w:val="C23"/>
          <w:rtl w:val="0"/>
        </w:rPr>
      </w:pPr>
      <w:r>
        <w:rPr>
          <w:rStyle w:val="C23"/>
          <w:rtl w:val="0"/>
        </w:rPr>
        <w:t>Je třeba splnit všechna kritéria.</w:t>
      </w:r>
    </w:p>
    <w:p>
      <w:pPr>
        <w:pStyle w:val="P23"/>
        <w:framePr w:w="10710" w:h="340" w:hRule="exact" w:wrap="none" w:vAnchor="page" w:hAnchor="margin" w:x="28" w:y="13692"/>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14131"/>
        <w:rPr>
          <w:rStyle w:val="C3"/>
          <w:rtl w:val="0"/>
        </w:rPr>
      </w:pPr>
    </w:p>
    <w:p>
      <w:pPr>
        <w:pStyle w:val="P25"/>
        <w:framePr w:w="6661" w:h="249" w:hRule="exact" w:wrap="none" w:vAnchor="page" w:hAnchor="margin" w:x="71" w:y="14202"/>
        <w:rPr>
          <w:rStyle w:val="C19"/>
          <w:rtl w:val="0"/>
        </w:rPr>
      </w:pPr>
      <w:r>
        <w:rPr>
          <w:rStyle w:val="C19"/>
          <w:rtl w:val="0"/>
        </w:rPr>
        <w:t>Kritéria hodnocení</w:t>
      </w:r>
    </w:p>
    <w:p>
      <w:pPr>
        <w:pStyle w:val="P26"/>
        <w:framePr w:w="3918" w:h="376" w:hRule="exact" w:wrap="none" w:vAnchor="page" w:hAnchor="margin" w:x="6803" w:y="14131"/>
        <w:rPr>
          <w:rStyle w:val="C3"/>
          <w:rtl w:val="0"/>
        </w:rPr>
      </w:pPr>
    </w:p>
    <w:p>
      <w:pPr>
        <w:pStyle w:val="P27"/>
        <w:framePr w:w="3836" w:h="249" w:hRule="exact" w:wrap="none" w:vAnchor="page" w:hAnchor="margin" w:x="6859" w:y="14202"/>
        <w:rPr>
          <w:rStyle w:val="C20"/>
          <w:rtl w:val="0"/>
        </w:rPr>
      </w:pPr>
      <w:r>
        <w:rPr>
          <w:rStyle w:val="C20"/>
          <w:rtl w:val="0"/>
        </w:rPr>
        <w:t>Způsoby ověření</w:t>
      </w:r>
    </w:p>
    <w:p>
      <w:pPr>
        <w:pStyle w:val="P12"/>
        <w:framePr w:w="6710" w:h="607" w:hRule="exact" w:wrap="none" w:vAnchor="page" w:hAnchor="margin" w:x="45" w:y="14508"/>
        <w:rPr>
          <w:rStyle w:val="C3"/>
          <w:rtl w:val="0"/>
        </w:rPr>
      </w:pPr>
    </w:p>
    <w:p>
      <w:pPr>
        <w:pStyle w:val="P13"/>
        <w:framePr w:w="6658" w:h="480" w:hRule="exact" w:wrap="none" w:vAnchor="page" w:hAnchor="margin" w:x="71" w:y="14564"/>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14508"/>
        <w:rPr>
          <w:rStyle w:val="C3"/>
          <w:rtl w:val="0"/>
        </w:rPr>
      </w:pPr>
    </w:p>
    <w:p>
      <w:pPr>
        <w:pStyle w:val="P29"/>
        <w:framePr w:w="3839" w:h="480" w:hRule="exact" w:wrap="none" w:vAnchor="page" w:hAnchor="margin" w:x="6856" w:y="14564"/>
        <w:rPr>
          <w:rStyle w:val="C21"/>
          <w:rtl w:val="0"/>
        </w:rPr>
      </w:pPr>
      <w:r>
        <w:rPr>
          <w:rStyle w:val="C21"/>
          <w:rtl w:val="0"/>
        </w:rPr>
        <w:t>Písemné nebo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Popsat způsoby prevence vzniku vad nátěrových systémů</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Písemné nebo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20.8.2026 15:44:07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oprav nátěrových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skladby nátěrových systémů v automobilovém průmyslu a opravárenství; vysvětlit jejich rozdíly a použití (charakterizovat všechny části nátěrového systému – základová barva, tmel, plnič, příp. základový plnič, vrchní lak BC, bezbarvý krycí lak, vrchní lak SOLID)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Písemné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Stanovit a popsat podmínky aplikace jednotlivých technologických vrstev nátěrového systému na základě předložené technické a technologické dokumentace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Písemné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Určit a popsat skladbu nátěrového systému a postup opravy pro daný typ podkladu – plasty, Fe kovy, Al a lehké slitiny, galvanicky pozinkované Fe kovy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Zvolit správný druh tužidel a ředidel v závislosti na rozsahu opravy a teploty objektu a prostředí</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technologické zásady a technické podmínky lakování plastových dílů karosérie</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technologické zásady a technické podmínky lakování hliníkových částí karosérie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Písemné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Písemné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Maskování vozidla</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Popsat způsoby a postupy maskování vozidel podle typu 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Praktické předvedení s ústním komentářem</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Zvolit a použít vhodné prostředky maskování opravované části karoserie</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spolu s ústním ověřením</w:t>
      </w:r>
    </w:p>
    <w:p>
      <w:pPr>
        <w:pStyle w:val="P32"/>
        <w:framePr w:w="10710" w:h="248" w:hRule="exact" w:wrap="none" w:vAnchor="page" w:hAnchor="margin" w:x="28" w:y="12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20.8.2026 15:44:07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lakovacích materiálů pomocí pneumatických stříkacích pistolí, seřízení, ošetřování a údržba stříkacích pistolí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druhy stříkacích pistolí a jejich použití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princip, nastavit a seřídit pneumatickou stříkací pistoli pro aplikaci určené nátěrové hmoty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spolu s ústním ověřením</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Provést stříkání metalizovaných, perleťových nebo metalicko-perleťových receptur včetně bezbarvého krycího laku (zvolit vhodnou pneumatickou stříkací pistoly a trysku, seřízení, tlak, vzdálenost, sklon a rychlost stříkání)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spolu s ústním ověřením</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drobnou (spotovou) opravu technikou do rozstřiku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spolu s ústním ověřením</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Čistit pneumatickou stříkací pistoli a charakterizovat zásady její údržby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spolu s ústním ověřením</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Obsluha zařízení lakovny</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obsluhovat a provádět údržbu systému pro výrobu a rozvod stlačeného vzduchu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nebo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Popsat princip, ovládání a údržba kombinovaných lakovacích a sušících kabin</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spolu s ústním ověřením</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Obsluhovat mobilní sušící zařízení (IR zářič, Venturi -ofukovací pistole atd.)</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spolu s ústním ověřením</w:t>
      </w:r>
    </w:p>
    <w:p>
      <w:pPr>
        <w:pStyle w:val="P16"/>
        <w:framePr w:w="6710" w:h="607" w:hRule="exact" w:wrap="none" w:vAnchor="page" w:hAnchor="margin" w:x="45" w:y="9390"/>
        <w:rPr>
          <w:rStyle w:val="C3"/>
          <w:rtl w:val="0"/>
        </w:rPr>
      </w:pPr>
    </w:p>
    <w:p>
      <w:pPr>
        <w:pStyle w:val="P17"/>
        <w:framePr w:w="6658" w:h="480" w:hRule="exact" w:wrap="none" w:vAnchor="page" w:hAnchor="margin" w:x="71" w:y="9446"/>
        <w:rPr>
          <w:rStyle w:val="C13"/>
          <w:rtl w:val="0"/>
        </w:rPr>
      </w:pPr>
      <w:r>
        <w:rPr>
          <w:rStyle w:val="C13"/>
          <w:rtl w:val="0"/>
        </w:rPr>
        <w:t>d) Obsluhovat zdvihací a manipulační zařízení</w:t>
      </w:r>
    </w:p>
    <w:p>
      <w:pPr>
        <w:pStyle w:val="P30"/>
        <w:framePr w:w="3921" w:h="607" w:hRule="exact" w:wrap="none" w:vAnchor="page" w:hAnchor="margin" w:x="6800" w:y="9390"/>
        <w:rPr>
          <w:rStyle w:val="C3"/>
          <w:rtl w:val="0"/>
        </w:rPr>
      </w:pPr>
    </w:p>
    <w:p>
      <w:pPr>
        <w:pStyle w:val="P31"/>
        <w:framePr w:w="3839" w:h="480" w:hRule="exact" w:wrap="none" w:vAnchor="page" w:hAnchor="margin" w:x="6856" w:y="9446"/>
        <w:rPr>
          <w:rStyle w:val="C22"/>
          <w:rtl w:val="0"/>
        </w:rPr>
      </w:pPr>
      <w:r>
        <w:rPr>
          <w:rStyle w:val="C22"/>
          <w:rtl w:val="0"/>
        </w:rPr>
        <w:t>Praktické předvedení spolu s ústním ověřením</w:t>
      </w:r>
    </w:p>
    <w:p>
      <w:pPr>
        <w:pStyle w:val="P12"/>
        <w:framePr w:w="6710" w:h="607" w:hRule="exact" w:wrap="none" w:vAnchor="page" w:hAnchor="margin" w:x="45" w:y="9997"/>
        <w:rPr>
          <w:rStyle w:val="C3"/>
          <w:rtl w:val="0"/>
        </w:rPr>
      </w:pPr>
    </w:p>
    <w:p>
      <w:pPr>
        <w:pStyle w:val="P13"/>
        <w:framePr w:w="6658" w:h="480" w:hRule="exact" w:wrap="none" w:vAnchor="page" w:hAnchor="margin" w:x="71" w:y="10053"/>
        <w:rPr>
          <w:rStyle w:val="C11"/>
          <w:rtl w:val="0"/>
        </w:rPr>
      </w:pPr>
      <w:r>
        <w:rPr>
          <w:rStyle w:val="C11"/>
          <w:rtl w:val="0"/>
        </w:rPr>
        <w:t>e) Obsluhovat a provést údržbu myčky pneumatických stříkacích pistolí</w:t>
      </w:r>
    </w:p>
    <w:p>
      <w:pPr>
        <w:pStyle w:val="P28"/>
        <w:framePr w:w="3921" w:h="607" w:hRule="exact" w:wrap="none" w:vAnchor="page" w:hAnchor="margin" w:x="6800" w:y="9997"/>
        <w:rPr>
          <w:rStyle w:val="C3"/>
          <w:rtl w:val="0"/>
        </w:rPr>
      </w:pPr>
    </w:p>
    <w:p>
      <w:pPr>
        <w:pStyle w:val="P29"/>
        <w:framePr w:w="3839" w:h="480" w:hRule="exact" w:wrap="none" w:vAnchor="page" w:hAnchor="margin" w:x="6856" w:y="10053"/>
        <w:rPr>
          <w:rStyle w:val="C21"/>
          <w:rtl w:val="0"/>
        </w:rPr>
      </w:pPr>
      <w:r>
        <w:rPr>
          <w:rStyle w:val="C21"/>
          <w:rtl w:val="0"/>
        </w:rPr>
        <w:t>Praktické předvedení spolu s ústním ověřením</w:t>
      </w:r>
    </w:p>
    <w:p>
      <w:pPr>
        <w:pStyle w:val="P16"/>
        <w:framePr w:w="6710" w:h="607" w:hRule="exact" w:wrap="none" w:vAnchor="page" w:hAnchor="margin" w:x="45" w:y="10604"/>
        <w:rPr>
          <w:rStyle w:val="C3"/>
          <w:rtl w:val="0"/>
        </w:rPr>
      </w:pPr>
    </w:p>
    <w:p>
      <w:pPr>
        <w:pStyle w:val="P17"/>
        <w:framePr w:w="6658" w:h="480" w:hRule="exact" w:wrap="none" w:vAnchor="page" w:hAnchor="margin" w:x="71" w:y="10660"/>
        <w:rPr>
          <w:rStyle w:val="C13"/>
          <w:rtl w:val="0"/>
        </w:rPr>
      </w:pPr>
      <w:r>
        <w:rPr>
          <w:rStyle w:val="C13"/>
          <w:rtl w:val="0"/>
        </w:rPr>
        <w:t>f) Obsluhovat míchací zařízení a váhy; vyhledat recepturu a určit poměr komponentů nátěrových hmot s využitím specializovaného software</w:t>
      </w:r>
    </w:p>
    <w:p>
      <w:pPr>
        <w:pStyle w:val="P30"/>
        <w:framePr w:w="3921" w:h="607" w:hRule="exact" w:wrap="none" w:vAnchor="page" w:hAnchor="margin" w:x="6800" w:y="10604"/>
        <w:rPr>
          <w:rStyle w:val="C3"/>
          <w:rtl w:val="0"/>
        </w:rPr>
      </w:pPr>
    </w:p>
    <w:p>
      <w:pPr>
        <w:pStyle w:val="P31"/>
        <w:framePr w:w="3839" w:h="480" w:hRule="exact" w:wrap="none" w:vAnchor="page" w:hAnchor="margin" w:x="6856" w:y="10660"/>
        <w:rPr>
          <w:rStyle w:val="C22"/>
          <w:rtl w:val="0"/>
        </w:rPr>
      </w:pPr>
      <w:r>
        <w:rPr>
          <w:rStyle w:val="C22"/>
          <w:rtl w:val="0"/>
        </w:rPr>
        <w:t>Praktické předvedení spolu s ústním ověřením</w:t>
      </w:r>
    </w:p>
    <w:p>
      <w:pPr>
        <w:pStyle w:val="P32"/>
        <w:framePr w:w="10710" w:h="248" w:hRule="exact" w:wrap="none" w:vAnchor="page" w:hAnchor="margin" w:x="28" w:y="11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20.8.2026 15:44:07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receptury a zásad při dotónování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Určit barevný odstín s použitím color boxu, případně s pomocí spektrofotometru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ověřením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recepturu stanoveného barevného odstínu (varianty) pomocí koloristického softwaru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 ústním ověřením</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Namíchat stanovený barevný odstín pomocí míchací stolice a PC</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s ústním ověřením</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ověřením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Ověřit shodu aplikovaného barevného odstínu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ověřením</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20.8.2026 15:44:07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http://katalog.nsp.cz/karta_tp.aspx?id_jp=30739&amp;kod_sm1=37).</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uchazeče – minimální úroveň je dána základním vzděláním, úroveň 1</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některých kritérií je možné zvolit mezi písemným a ústním ověřením. Rozhodnutí je v kompetenci autorizované osoby zejména podle počtu uchazečů o zkoušku.</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80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Autolakýrník - finální povrchová úprava, 20.8.2026 15:44:07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Autolakýrník - finální povrchová úprava, 20.8.2026 15:44:07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sušící kabina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sušící zařízení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odstínů barev</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odstínu lakovaných povrchů všech typů osobních automobilů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pomocné materiály pro aplikaci všech vrstev laku, pro maskování vozidel, broušení a leštění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(respirátor prachový P2, respirátor s aktivním uhlím A2, kombinéza, brýle, rukavice, mimo obuvi)</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k výše uvedeným produktům použitým při zkoušce (materiálové, technologické a bezpečnostní listy)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části (díly) karoserií (blatníky, kapoty, dveře) pro jednoho uchazeče jsou zapotřebí minimálně tři díly karosérie pro ověřování kompetencí „Hodnocení kvality podkladových vrstev části karoserie“ a „Aplikace lakovacích materiálů pomoci pneumatických stříkacích pistolí“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jeden díl karosérie pro každého uchazeče k vlastnímu lakování formou aplikace všech podkladových vrstev</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2 kompletní vozidla (bližší specifikace uvedena v metodických doporučeních)</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103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45minut. Do doby přípravy na zkoušku se nezapočítává doba na seznámení uchazeče s pracovištěm a s požadavky BOZP a PO.</w:t>
      </w:r>
    </w:p>
    <w:p>
      <w:pPr>
        <w:pStyle w:val="P33"/>
        <w:framePr w:w="10766" w:h="1146" w:hRule="exact" w:wrap="none" w:vAnchor="page" w:hAnchor="margin" w:x="0" w:y="11913"/>
        <w:rPr>
          <w:rStyle w:val="C3"/>
          <w:rtl w:val="0"/>
        </w:rPr>
      </w:pPr>
    </w:p>
    <w:p>
      <w:pPr>
        <w:pStyle w:val="P35"/>
        <w:framePr w:w="10710" w:h="340" w:hRule="exact" w:wrap="none" w:vAnchor="page" w:hAnchor="margin" w:x="28" w:y="11913"/>
        <w:rPr>
          <w:rStyle w:val="C25"/>
          <w:rtl w:val="0"/>
        </w:rPr>
      </w:pPr>
      <w:r>
        <w:rPr>
          <w:rStyle w:val="C25"/>
          <w:rtl w:val="0"/>
        </w:rPr>
        <w:t>Doba pro vykonání zkoušky</w:t>
      </w:r>
    </w:p>
    <w:p>
      <w:pPr>
        <w:keepNext w:val="0"/>
        <w:keepLines w:val="0"/>
        <w:framePr w:w="10766" w:h="806" w:hRule="exact" w:wrap="none" w:vAnchor="page" w:hAnchor="margin" w:x="0" w:y="12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finální povrchová úprava, 20.8.2026 15:44:07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v SR pro ostatní služby, v níž byly zastoupeny: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(SAČR)</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AUTOLAKY MIKOS,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INTERACTION,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spol.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399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finální povrchová úprava, 20.8.2026 15:44:07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