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C981F7" Type="http://schemas.openxmlformats.org/officeDocument/2006/relationships/officeDocument" Target="/word/document.xml" /><Relationship Id="coreR28C981F7" Type="http://schemas.openxmlformats.org/package/2006/relationships/metadata/core-properties" Target="/docProps/core.xml" /><Relationship Id="customR28C981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finální povrchová úprava (kód: 23-019-H)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složení a základních vlastnostech nátěrových hmot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podkladových vrstev části karoserie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Definování poškození a vad nátěrových systémů, příčin jejich vzniku,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technologického postupu oprav nátěrových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Maskování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Aplikace lakovacích materiálů pomocí pneumatických stříkacích pistolí, seřízení, ošetřování a údržba stříkacích pistolí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zařízení lakovny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Určení správného odstínu a jeho namíchání, základy koloristiky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18.09.2011 do: 15.02.2017</w:t>
      </w:r>
    </w:p>
    <w:p>
      <w:pPr>
        <w:pStyle w:val="P21"/>
        <w:framePr w:w="7654" w:h="331" w:hRule="exact" w:wrap="none" w:vAnchor="page" w:hAnchor="margin" w:x="28" w:y="15940"/>
        <w:rPr>
          <w:rStyle w:val="C16"/>
          <w:rtl w:val="0"/>
        </w:rPr>
      </w:pPr>
      <w:r>
        <w:rPr>
          <w:rStyle w:val="C16"/>
          <w:rtl w:val="0"/>
        </w:rPr>
        <w:t>Autolakýrník - finální povrchová úprava, 20.10.2026 8:51:31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ochranné pomůcky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pomůcky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Vyjmenovat, charakterizovat a dodržet zásady požární ochrany, způsoby skladování a manipulace s nebezpečnými látkami v průběhu zkoušky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spolu s ústním ověřením</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Vyjmenovat, charakterizovat a dodržet zásady nakládání s odpady v průběhu zkoušky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spolu s ústním ověřením</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Znát předpisy BOZP v oblasti lakování vozidel</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Ústní nebo písemné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ve složení a základních vlastnostech nátěrových hmot</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831" w:hRule="exact" w:wrap="none" w:vAnchor="page" w:hAnchor="margin" w:x="45" w:y="7920"/>
        <w:rPr>
          <w:rStyle w:val="C3"/>
          <w:rtl w:val="0"/>
        </w:rPr>
      </w:pPr>
    </w:p>
    <w:p>
      <w:pPr>
        <w:pStyle w:val="P13"/>
        <w:framePr w:w="6658" w:h="704" w:hRule="exact" w:wrap="none" w:vAnchor="page" w:hAnchor="margin" w:x="71" w:y="7976"/>
        <w:rPr>
          <w:rStyle w:val="C11"/>
          <w:rtl w:val="0"/>
        </w:rPr>
      </w:pPr>
      <w:r>
        <w:rPr>
          <w:rStyle w:val="C11"/>
          <w:rtl w:val="0"/>
        </w:rPr>
        <w:t>a) Charakterizovat vlastnosti a použití jednotlivých druhů nátěrových hmot podle složení, účelu a jejich použití v technologickém sledu (tmely, základy, plniče, podkladové a vrchní laky)</w:t>
      </w:r>
    </w:p>
    <w:p>
      <w:pPr>
        <w:pStyle w:val="P28"/>
        <w:framePr w:w="3921" w:h="831" w:hRule="exact" w:wrap="none" w:vAnchor="page" w:hAnchor="margin" w:x="6800" w:y="7920"/>
        <w:rPr>
          <w:rStyle w:val="C3"/>
          <w:rtl w:val="0"/>
        </w:rPr>
      </w:pPr>
    </w:p>
    <w:p>
      <w:pPr>
        <w:pStyle w:val="P29"/>
        <w:framePr w:w="3839" w:h="704" w:hRule="exact" w:wrap="none" w:vAnchor="page" w:hAnchor="margin" w:x="6856" w:y="7976"/>
        <w:rPr>
          <w:rStyle w:val="C21"/>
          <w:rtl w:val="0"/>
        </w:rPr>
      </w:pPr>
      <w:r>
        <w:rPr>
          <w:rStyle w:val="C21"/>
          <w:rtl w:val="0"/>
        </w:rPr>
        <w:t>Písemné ověření</w:t>
      </w:r>
    </w:p>
    <w:p>
      <w:pPr>
        <w:pStyle w:val="P16"/>
        <w:framePr w:w="6710" w:h="831" w:hRule="exact" w:wrap="none" w:vAnchor="page" w:hAnchor="margin" w:x="45" w:y="8751"/>
        <w:rPr>
          <w:rStyle w:val="C3"/>
          <w:rtl w:val="0"/>
        </w:rPr>
      </w:pPr>
    </w:p>
    <w:p>
      <w:pPr>
        <w:pStyle w:val="P17"/>
        <w:framePr w:w="6658" w:h="704" w:hRule="exact" w:wrap="none" w:vAnchor="page" w:hAnchor="margin" w:x="71" w:y="8807"/>
        <w:rPr>
          <w:rStyle w:val="C13"/>
          <w:rtl w:val="0"/>
        </w:rPr>
      </w:pPr>
      <w:r>
        <w:rPr>
          <w:rStyle w:val="C13"/>
          <w:rtl w:val="0"/>
        </w:rPr>
        <w:t>b) Charakterizovat typy jednovrstvých a vícevrstvých lakovacích systémů, jejich rozdíly a typické použití. Určit typ vhodný pro stanovenou opravu a stanovit postup práce</w:t>
      </w:r>
    </w:p>
    <w:p>
      <w:pPr>
        <w:pStyle w:val="P30"/>
        <w:framePr w:w="3921" w:h="831" w:hRule="exact" w:wrap="none" w:vAnchor="page" w:hAnchor="margin" w:x="6800" w:y="8751"/>
        <w:rPr>
          <w:rStyle w:val="C3"/>
          <w:rtl w:val="0"/>
        </w:rPr>
      </w:pPr>
    </w:p>
    <w:p>
      <w:pPr>
        <w:pStyle w:val="P31"/>
        <w:framePr w:w="3839" w:h="704" w:hRule="exact" w:wrap="none" w:vAnchor="page" w:hAnchor="margin" w:x="6856" w:y="8807"/>
        <w:rPr>
          <w:rStyle w:val="C22"/>
          <w:rtl w:val="0"/>
        </w:rPr>
      </w:pPr>
      <w:r>
        <w:rPr>
          <w:rStyle w:val="C22"/>
          <w:rtl w:val="0"/>
        </w:rPr>
        <w:t>Písemné nebo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Vyjmenovat a popsat základní metody a parametry testování nátěrových hmot (destruktivní a nedestruktivní zkoušky, např. mřížková zkouška)</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Písemné nebo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Hodnocení kvality podkladových vrstev části karoserie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Stanovit způsoby a prostředky pro očištění, odmaštění, odstranění starých nátěrových systémů a zbytkových lepidel z opravovaného podkladu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 spolu s ústním ověřením</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Posoudit stav a kvalitu podkladových vrstev před lakováním</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 s ústním komentářem nad připraveným vzorkem</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Měřit tloušťky vrstev laku tloušťkoměrem</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 s ústním ověřením</w:t>
      </w:r>
    </w:p>
    <w:p>
      <w:pPr>
        <w:pStyle w:val="P32"/>
        <w:framePr w:w="10710" w:h="248" w:hRule="exact" w:wrap="none" w:vAnchor="page" w:hAnchor="margin" w:x="28" w:y="13257"/>
        <w:rPr>
          <w:rStyle w:val="C23"/>
          <w:rtl w:val="0"/>
        </w:rPr>
      </w:pPr>
      <w:r>
        <w:rPr>
          <w:rStyle w:val="C23"/>
          <w:rtl w:val="0"/>
        </w:rPr>
        <w:t>Je třeba splnit všechna kritéria.</w:t>
      </w:r>
    </w:p>
    <w:p>
      <w:pPr>
        <w:pStyle w:val="P23"/>
        <w:framePr w:w="10710" w:h="340" w:hRule="exact" w:wrap="none" w:vAnchor="page" w:hAnchor="margin" w:x="28" w:y="13692"/>
        <w:rPr>
          <w:rStyle w:val="C18"/>
          <w:rtl w:val="0"/>
        </w:rPr>
      </w:pPr>
      <w:r>
        <w:rPr>
          <w:rStyle w:val="C18"/>
          <w:rtl w:val="0"/>
        </w:rPr>
        <w:t>Definování poškození a vad nátěrových systémů, příčin jejich vzniku, prevence</w:t>
      </w:r>
    </w:p>
    <w:p>
      <w:pPr>
        <w:pStyle w:val="P24"/>
        <w:framePr w:w="6713" w:h="376" w:hRule="exact" w:wrap="none" w:vAnchor="page" w:hAnchor="margin" w:x="45" w:y="14131"/>
        <w:rPr>
          <w:rStyle w:val="C3"/>
          <w:rtl w:val="0"/>
        </w:rPr>
      </w:pPr>
    </w:p>
    <w:p>
      <w:pPr>
        <w:pStyle w:val="P25"/>
        <w:framePr w:w="6661" w:h="249" w:hRule="exact" w:wrap="none" w:vAnchor="page" w:hAnchor="margin" w:x="71" w:y="14202"/>
        <w:rPr>
          <w:rStyle w:val="C19"/>
          <w:rtl w:val="0"/>
        </w:rPr>
      </w:pPr>
      <w:r>
        <w:rPr>
          <w:rStyle w:val="C19"/>
          <w:rtl w:val="0"/>
        </w:rPr>
        <w:t>Kritéria hodnocení</w:t>
      </w:r>
    </w:p>
    <w:p>
      <w:pPr>
        <w:pStyle w:val="P26"/>
        <w:framePr w:w="3918" w:h="376" w:hRule="exact" w:wrap="none" w:vAnchor="page" w:hAnchor="margin" w:x="6803" w:y="14131"/>
        <w:rPr>
          <w:rStyle w:val="C3"/>
          <w:rtl w:val="0"/>
        </w:rPr>
      </w:pPr>
    </w:p>
    <w:p>
      <w:pPr>
        <w:pStyle w:val="P27"/>
        <w:framePr w:w="3836" w:h="249" w:hRule="exact" w:wrap="none" w:vAnchor="page" w:hAnchor="margin" w:x="6859" w:y="14202"/>
        <w:rPr>
          <w:rStyle w:val="C20"/>
          <w:rtl w:val="0"/>
        </w:rPr>
      </w:pPr>
      <w:r>
        <w:rPr>
          <w:rStyle w:val="C20"/>
          <w:rtl w:val="0"/>
        </w:rPr>
        <w:t>Způsoby ověření</w:t>
      </w:r>
    </w:p>
    <w:p>
      <w:pPr>
        <w:pStyle w:val="P12"/>
        <w:framePr w:w="6710" w:h="607" w:hRule="exact" w:wrap="none" w:vAnchor="page" w:hAnchor="margin" w:x="45" w:y="14508"/>
        <w:rPr>
          <w:rStyle w:val="C3"/>
          <w:rtl w:val="0"/>
        </w:rPr>
      </w:pPr>
    </w:p>
    <w:p>
      <w:pPr>
        <w:pStyle w:val="P13"/>
        <w:framePr w:w="6658" w:h="480" w:hRule="exact" w:wrap="none" w:vAnchor="page" w:hAnchor="margin" w:x="71" w:y="14564"/>
        <w:rPr>
          <w:rStyle w:val="C11"/>
          <w:rtl w:val="0"/>
        </w:rPr>
      </w:pPr>
      <w:r>
        <w:rPr>
          <w:rStyle w:val="C11"/>
          <w:rtl w:val="0"/>
        </w:rPr>
        <w:t>a) Definovat typy poškození a vad nátěrových systémů, příčin jejich vzniku a způsob jejich odstranění</w:t>
      </w:r>
    </w:p>
    <w:p>
      <w:pPr>
        <w:pStyle w:val="P28"/>
        <w:framePr w:w="3921" w:h="607" w:hRule="exact" w:wrap="none" w:vAnchor="page" w:hAnchor="margin" w:x="6800" w:y="14508"/>
        <w:rPr>
          <w:rStyle w:val="C3"/>
          <w:rtl w:val="0"/>
        </w:rPr>
      </w:pPr>
    </w:p>
    <w:p>
      <w:pPr>
        <w:pStyle w:val="P29"/>
        <w:framePr w:w="3839" w:h="480" w:hRule="exact" w:wrap="none" w:vAnchor="page" w:hAnchor="margin" w:x="6856" w:y="14564"/>
        <w:rPr>
          <w:rStyle w:val="C21"/>
          <w:rtl w:val="0"/>
        </w:rPr>
      </w:pPr>
      <w:r>
        <w:rPr>
          <w:rStyle w:val="C21"/>
          <w:rtl w:val="0"/>
        </w:rPr>
        <w:t>Písemné nebo ústní ověření</w:t>
      </w:r>
    </w:p>
    <w:p>
      <w:pPr>
        <w:pStyle w:val="P16"/>
        <w:framePr w:w="6710" w:h="376" w:hRule="exact" w:wrap="none" w:vAnchor="page" w:hAnchor="margin" w:x="45" w:y="15115"/>
        <w:rPr>
          <w:rStyle w:val="C3"/>
          <w:rtl w:val="0"/>
        </w:rPr>
      </w:pPr>
    </w:p>
    <w:p>
      <w:pPr>
        <w:pStyle w:val="P17"/>
        <w:framePr w:w="6658" w:h="249" w:hRule="exact" w:wrap="none" w:vAnchor="page" w:hAnchor="margin" w:x="71" w:y="15171"/>
        <w:rPr>
          <w:rStyle w:val="C13"/>
          <w:rtl w:val="0"/>
        </w:rPr>
      </w:pPr>
      <w:r>
        <w:rPr>
          <w:rStyle w:val="C13"/>
          <w:rtl w:val="0"/>
        </w:rPr>
        <w:t>b) Popsat způsoby prevence vzniku vad nátěrových systémů</w:t>
      </w:r>
    </w:p>
    <w:p>
      <w:pPr>
        <w:pStyle w:val="P30"/>
        <w:framePr w:w="3921" w:h="376" w:hRule="exact" w:wrap="none" w:vAnchor="page" w:hAnchor="margin" w:x="6800" w:y="15115"/>
        <w:rPr>
          <w:rStyle w:val="C3"/>
          <w:rtl w:val="0"/>
        </w:rPr>
      </w:pPr>
    </w:p>
    <w:p>
      <w:pPr>
        <w:pStyle w:val="P31"/>
        <w:framePr w:w="3839" w:h="249" w:hRule="exact" w:wrap="none" w:vAnchor="page" w:hAnchor="margin" w:x="6856" w:y="15171"/>
        <w:rPr>
          <w:rStyle w:val="C22"/>
          <w:rtl w:val="0"/>
        </w:rPr>
      </w:pPr>
      <w:r>
        <w:rPr>
          <w:rStyle w:val="C22"/>
          <w:rtl w:val="0"/>
        </w:rPr>
        <w:t>Písemné nebo ústní ověření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finální povrchová úprava, 20.10.2026 8:51:31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oprav nátěrových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skladby nátěrových systémů v automobilovém průmyslu a opravárenství; vysvětlit jejich rozdíly a použití (charakterizovat všechny části nátěrového systému – základová barva, tmel, plnič, příp. základový plnič, vrchní lak BC, bezbarvý krycí lak, vrchní lak SOLID)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Zvolit z technické dokumentace (technické nebo technologické listy) potřebné informace pro technologické a pracovní postupy oprav</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Písemné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Stanovit a popsat podmínky aplikace jednotlivých technologických vrstev nátěrového systému na základě předložené technické a technologické dokumentace</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Písemné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Určit a popsat skladbu nátěrového systému a postup opravy pro daný typ podkladu – plasty, Fe kovy, Al a lehké slitiny, galvanicky pozinkované Fe kovy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Písemné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Zvolit správný druh tužidel a ředidel v závislosti na rozsahu opravy a teploty objektu a prostředí</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Písemné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Popsat technologické zásady a technické podmínky lakování plastových dílů karosérie</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Popsat technologické zásady a technické podmínky lakování hliníkových částí karosérie</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Stanovit prostředky a způsob jejich aplikace pro eliminaci koroze opravovaného podkladu</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Písemné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i) Popsat a technologický postup zdrsňování, broušení a čištění podkladu a následných jednotlivých vrstev nátěrového systému; zvolit vhodné materiály, nástroje a pomůcky</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Písemné ověření</w:t>
      </w:r>
    </w:p>
    <w:p>
      <w:pPr>
        <w:pStyle w:val="P32"/>
        <w:framePr w:w="10710" w:h="248" w:hRule="exact" w:wrap="none" w:vAnchor="page" w:hAnchor="margin" w:x="28" w:y="9666"/>
        <w:rPr>
          <w:rStyle w:val="C23"/>
          <w:rtl w:val="0"/>
        </w:rPr>
      </w:pPr>
      <w:r>
        <w:rPr>
          <w:rStyle w:val="C23"/>
          <w:rtl w:val="0"/>
        </w:rPr>
        <w:t>Je třeba splnit všechna kritéria.</w:t>
      </w:r>
    </w:p>
    <w:p>
      <w:pPr>
        <w:pStyle w:val="P23"/>
        <w:framePr w:w="10710" w:h="340" w:hRule="exact" w:wrap="none" w:vAnchor="page" w:hAnchor="margin" w:x="28" w:y="10102"/>
        <w:rPr>
          <w:rStyle w:val="C18"/>
          <w:rtl w:val="0"/>
        </w:rPr>
      </w:pPr>
      <w:r>
        <w:rPr>
          <w:rStyle w:val="C18"/>
          <w:rtl w:val="0"/>
        </w:rPr>
        <w:t>Maskování vozidla</w:t>
      </w:r>
    </w:p>
    <w:p>
      <w:pPr>
        <w:pStyle w:val="P24"/>
        <w:framePr w:w="6713" w:h="376" w:hRule="exact" w:wrap="none" w:vAnchor="page" w:hAnchor="margin" w:x="45" w:y="10541"/>
        <w:rPr>
          <w:rStyle w:val="C3"/>
          <w:rtl w:val="0"/>
        </w:rPr>
      </w:pPr>
    </w:p>
    <w:p>
      <w:pPr>
        <w:pStyle w:val="P25"/>
        <w:framePr w:w="6661" w:h="249" w:hRule="exact" w:wrap="none" w:vAnchor="page" w:hAnchor="margin" w:x="71" w:y="10612"/>
        <w:rPr>
          <w:rStyle w:val="C19"/>
          <w:rtl w:val="0"/>
        </w:rPr>
      </w:pPr>
      <w:r>
        <w:rPr>
          <w:rStyle w:val="C19"/>
          <w:rtl w:val="0"/>
        </w:rPr>
        <w:t>Kritéria hodnocení</w:t>
      </w:r>
    </w:p>
    <w:p>
      <w:pPr>
        <w:pStyle w:val="P26"/>
        <w:framePr w:w="3918" w:h="376" w:hRule="exact" w:wrap="none" w:vAnchor="page" w:hAnchor="margin" w:x="6803" w:y="10541"/>
        <w:rPr>
          <w:rStyle w:val="C3"/>
          <w:rtl w:val="0"/>
        </w:rPr>
      </w:pPr>
    </w:p>
    <w:p>
      <w:pPr>
        <w:pStyle w:val="P27"/>
        <w:framePr w:w="3836" w:h="249" w:hRule="exact" w:wrap="none" w:vAnchor="page" w:hAnchor="margin" w:x="6859" w:y="10612"/>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Popsat způsoby a postupy maskování vozidel podle typu opravy</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Praktické předvedení s ústním komentářem</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b) Zvolit a použít vhodné prostředky maskování opravované části karoserie</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Praktické předvedení spolu s ústním ověřením</w:t>
      </w:r>
    </w:p>
    <w:p>
      <w:pPr>
        <w:pStyle w:val="P32"/>
        <w:framePr w:w="10710" w:h="248" w:hRule="exact" w:wrap="none" w:vAnchor="page" w:hAnchor="margin" w:x="28" w:y="12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finální povrchová úprava, 20.10.2026 8:51:31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lakovacích materiálů pomocí pneumatických stříkacích pistolí, seřízení, ošetřování a údržba stříkacích pistolí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druhy stříkacích pistolí a jejich použití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nebo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princip, nastavit a seřídit pneumatickou stříkací pistoli pro aplikaci určené nátěrové hmoty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spolu s ústním ověřením</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Provést stříkání metalizovaných, perleťových nebo metalicko-perleťových receptur včetně bezbarvého krycího laku (zvolit vhodnou pneumatickou stříkací pistoly a trysku, seřízení, tlak, vzdálenost, sklon a rychlost stříkání)</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spolu s ústním ověřením</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Provést drobnou (spotovou) opravu technikou do rozstřiku</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spolu s ústním ověřením</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Čistit pneumatickou stříkací pistoli a charakterizovat zásady její údržby</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spolu s ústním ověřením</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Obsluha zařízení lakovny</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Popsat, obsluhovat a provádět údržbu systému pro výrobu a rozvod stlačeného vzduchu</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Písemné nebo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Popsat princip, ovládání a údržba kombinovaných lakovacích a sušících kabin</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spolu s ústním ověřením</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c) Obsluhovat mobilní sušící zařízení (IR zářič, Venturi -ofukovací pistole atd.)</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spolu s ústním ověřením</w:t>
      </w:r>
    </w:p>
    <w:p>
      <w:pPr>
        <w:pStyle w:val="P16"/>
        <w:framePr w:w="6710" w:h="607" w:hRule="exact" w:wrap="none" w:vAnchor="page" w:hAnchor="margin" w:x="45" w:y="9390"/>
        <w:rPr>
          <w:rStyle w:val="C3"/>
          <w:rtl w:val="0"/>
        </w:rPr>
      </w:pPr>
    </w:p>
    <w:p>
      <w:pPr>
        <w:pStyle w:val="P17"/>
        <w:framePr w:w="6658" w:h="480" w:hRule="exact" w:wrap="none" w:vAnchor="page" w:hAnchor="margin" w:x="71" w:y="9446"/>
        <w:rPr>
          <w:rStyle w:val="C13"/>
          <w:rtl w:val="0"/>
        </w:rPr>
      </w:pPr>
      <w:r>
        <w:rPr>
          <w:rStyle w:val="C13"/>
          <w:rtl w:val="0"/>
        </w:rPr>
        <w:t>d) Obsluhovat zdvihací a manipulační zařízení</w:t>
      </w:r>
    </w:p>
    <w:p>
      <w:pPr>
        <w:pStyle w:val="P30"/>
        <w:framePr w:w="3921" w:h="607" w:hRule="exact" w:wrap="none" w:vAnchor="page" w:hAnchor="margin" w:x="6800" w:y="9390"/>
        <w:rPr>
          <w:rStyle w:val="C3"/>
          <w:rtl w:val="0"/>
        </w:rPr>
      </w:pPr>
    </w:p>
    <w:p>
      <w:pPr>
        <w:pStyle w:val="P31"/>
        <w:framePr w:w="3839" w:h="480" w:hRule="exact" w:wrap="none" w:vAnchor="page" w:hAnchor="margin" w:x="6856" w:y="9446"/>
        <w:rPr>
          <w:rStyle w:val="C22"/>
          <w:rtl w:val="0"/>
        </w:rPr>
      </w:pPr>
      <w:r>
        <w:rPr>
          <w:rStyle w:val="C22"/>
          <w:rtl w:val="0"/>
        </w:rPr>
        <w:t>Praktické předvedení spolu s ústním ověřením</w:t>
      </w:r>
    </w:p>
    <w:p>
      <w:pPr>
        <w:pStyle w:val="P12"/>
        <w:framePr w:w="6710" w:h="607" w:hRule="exact" w:wrap="none" w:vAnchor="page" w:hAnchor="margin" w:x="45" w:y="9997"/>
        <w:rPr>
          <w:rStyle w:val="C3"/>
          <w:rtl w:val="0"/>
        </w:rPr>
      </w:pPr>
    </w:p>
    <w:p>
      <w:pPr>
        <w:pStyle w:val="P13"/>
        <w:framePr w:w="6658" w:h="480" w:hRule="exact" w:wrap="none" w:vAnchor="page" w:hAnchor="margin" w:x="71" w:y="10053"/>
        <w:rPr>
          <w:rStyle w:val="C11"/>
          <w:rtl w:val="0"/>
        </w:rPr>
      </w:pPr>
      <w:r>
        <w:rPr>
          <w:rStyle w:val="C11"/>
          <w:rtl w:val="0"/>
        </w:rPr>
        <w:t>e) Obsluhovat a provést údržbu myčky pneumatických stříkacích pistolí</w:t>
      </w:r>
    </w:p>
    <w:p>
      <w:pPr>
        <w:pStyle w:val="P28"/>
        <w:framePr w:w="3921" w:h="607" w:hRule="exact" w:wrap="none" w:vAnchor="page" w:hAnchor="margin" w:x="6800" w:y="9997"/>
        <w:rPr>
          <w:rStyle w:val="C3"/>
          <w:rtl w:val="0"/>
        </w:rPr>
      </w:pPr>
    </w:p>
    <w:p>
      <w:pPr>
        <w:pStyle w:val="P29"/>
        <w:framePr w:w="3839" w:h="480" w:hRule="exact" w:wrap="none" w:vAnchor="page" w:hAnchor="margin" w:x="6856" w:y="10053"/>
        <w:rPr>
          <w:rStyle w:val="C21"/>
          <w:rtl w:val="0"/>
        </w:rPr>
      </w:pPr>
      <w:r>
        <w:rPr>
          <w:rStyle w:val="C21"/>
          <w:rtl w:val="0"/>
        </w:rPr>
        <w:t>Praktické předvedení spolu s ústním ověřením</w:t>
      </w:r>
    </w:p>
    <w:p>
      <w:pPr>
        <w:pStyle w:val="P16"/>
        <w:framePr w:w="6710" w:h="607" w:hRule="exact" w:wrap="none" w:vAnchor="page" w:hAnchor="margin" w:x="45" w:y="10604"/>
        <w:rPr>
          <w:rStyle w:val="C3"/>
          <w:rtl w:val="0"/>
        </w:rPr>
      </w:pPr>
    </w:p>
    <w:p>
      <w:pPr>
        <w:pStyle w:val="P17"/>
        <w:framePr w:w="6658" w:h="480" w:hRule="exact" w:wrap="none" w:vAnchor="page" w:hAnchor="margin" w:x="71" w:y="10660"/>
        <w:rPr>
          <w:rStyle w:val="C13"/>
          <w:rtl w:val="0"/>
        </w:rPr>
      </w:pPr>
      <w:r>
        <w:rPr>
          <w:rStyle w:val="C13"/>
          <w:rtl w:val="0"/>
        </w:rPr>
        <w:t>f) Obsluhovat míchací zařízení a váhy; vyhledat recepturu a určit poměr komponentů nátěrových hmot s využitím specializovaného software</w:t>
      </w:r>
    </w:p>
    <w:p>
      <w:pPr>
        <w:pStyle w:val="P30"/>
        <w:framePr w:w="3921" w:h="607" w:hRule="exact" w:wrap="none" w:vAnchor="page" w:hAnchor="margin" w:x="6800" w:y="10604"/>
        <w:rPr>
          <w:rStyle w:val="C3"/>
          <w:rtl w:val="0"/>
        </w:rPr>
      </w:pPr>
    </w:p>
    <w:p>
      <w:pPr>
        <w:pStyle w:val="P31"/>
        <w:framePr w:w="3839" w:h="480" w:hRule="exact" w:wrap="none" w:vAnchor="page" w:hAnchor="margin" w:x="6856" w:y="10660"/>
        <w:rPr>
          <w:rStyle w:val="C22"/>
          <w:rtl w:val="0"/>
        </w:rPr>
      </w:pPr>
      <w:r>
        <w:rPr>
          <w:rStyle w:val="C22"/>
          <w:rtl w:val="0"/>
        </w:rPr>
        <w:t>Praktické předvedení spolu s ústním ověřením</w:t>
      </w:r>
    </w:p>
    <w:p>
      <w:pPr>
        <w:pStyle w:val="P32"/>
        <w:framePr w:w="10710" w:h="248" w:hRule="exact" w:wrap="none" w:vAnchor="page" w:hAnchor="margin" w:x="28" w:y="11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20.10.2026 8:51:31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správného odstínu a jeho namíchání, základy koloristiky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identifikace barevného odstínu, zásady při míchání receptury a zásad při dotónování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koloristika a kolorimetrie a vyjmenovat různé oblasti barevného spektra, co jsou to primární a sekundární barvy a tři základní kritéria barevného odstínu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polohy umístění kódu barvy na automobilu, načíst kód a přiřadit ke koloristickému systému daného výrobce autolaku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ověřením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Určit barevný odstín s použitím color boxu, případně s pomocí spektrofotometru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ověřením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recepturu stanoveného barevného odstínu (varianty) pomocí koloristického softwaru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s ústním ověřením</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Namíchat stanovený barevný odstín pomocí míchací stolice a PC</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s ústním ověřením</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Provést nástřik kontrolní karty a ověření shody namíchaného odstínu s odstínem opravované částí karoserie, případný výběr jiné varianty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ověřením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Ověřit shodu aplikovaného barevného odstínu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ověřením</w:t>
      </w:r>
    </w:p>
    <w:p>
      <w:pPr>
        <w:pStyle w:val="P32"/>
        <w:framePr w:w="10710" w:h="248" w:hRule="exact" w:wrap="none" w:vAnchor="page" w:hAnchor="margin" w:x="28" w:y="7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20.10.2026 8:51:31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http://katalog.nsp.cz/karta_tp.aspx?id_jp=30739&amp;kod_sm1=37).</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technologických postupů</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uchazeče – minimální úroveň je dána základním vzděláním, úroveň 1</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některých kritérií je možné zvolit mezi písemným a ústním ověřením. Rozhodnutí je v kompetenci autorizované osoby zejména podle počtu uchazečů o zkoušku.</w:t>
      </w:r>
    </w:p>
    <w:p>
      <w:pPr>
        <w:pStyle w:val="P33"/>
        <w:framePr w:w="10766" w:h="1837" w:hRule="exact" w:wrap="none" w:vAnchor="page" w:hAnchor="margin" w:x="0" w:y="7381"/>
        <w:rPr>
          <w:rStyle w:val="C3"/>
          <w:rtl w:val="0"/>
        </w:rPr>
      </w:pPr>
    </w:p>
    <w:p>
      <w:pPr>
        <w:pStyle w:val="P35"/>
        <w:framePr w:w="10710" w:h="340" w:hRule="exact" w:wrap="none" w:vAnchor="page" w:hAnchor="margin" w:x="28" w:y="7381"/>
        <w:rPr>
          <w:rStyle w:val="C25"/>
          <w:rtl w:val="0"/>
        </w:rPr>
      </w:pPr>
      <w:r>
        <w:rPr>
          <w:rStyle w:val="C25"/>
          <w:rtl w:val="0"/>
        </w:rPr>
        <w:t>Výsledné hodnocení</w:t>
      </w:r>
    </w:p>
    <w:p>
      <w:pPr>
        <w:keepNext w:val="0"/>
        <w:keepLines w:val="0"/>
        <w:framePr w:w="10766" w:h="1497" w:hRule="exact" w:wrap="none" w:vAnchor="page" w:hAnchor="margin" w:x="0" w:y="7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Počet zkoušejících</w:t>
      </w:r>
    </w:p>
    <w:p>
      <w:pPr>
        <w:keepNext w:val="0"/>
        <w:keepLines w:val="0"/>
        <w:framePr w:w="10766" w:h="806"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Autolakýrník - finální povrchová úprava, 20.10.2026 8:51:31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technického směru a alespoň 5 let odborné praxe v oblasti povrchových úprav vozidel,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technického směru a alespoň 5 let odborné praxe v oblasti povrchových úprav vozidel nebo ve funkci učitele odborných předmětů,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Autolakýrník - finální povrchová úprava, 20.10.2026 8:51:31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školicím středisku nebo autolakovně splňující všechny platné zákonné normy a předpisy (ČSN EN 12757-1, ČSN EN 12215+A1, ČSN EN 13355+A1) ve znění aktualizací a doplňků.</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nebo autolakovna musí být vybaveny: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samostatná přípravna (přípravné stání)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lakovací a sušící kabina</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sušící zařízení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stabilní zařízení na výrobu, úpravu a rozvody tlakového vzduchu</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míchací zařízení včetně digitální váhy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pro nalezení receptury odstínů barev</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stříkané vzorkovnice pro určení odstínu lakovaných povrchů všech typů osobních automobilů</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a pomůcky (stříkací pistole, kelímky, měrky, brusky s odsáváním, vysavače, ruční nářadí na demontáž a montáž dílů karoserie)</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lakovací a pomocné materiály pro aplikaci všech vrstev laku, pro maskování vozidel, broušení a leštění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(respirátor prachový P2, respirátor s aktivním uhlím A2, kombinéza, brýle, rukavice, mimo obuvi)</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k výše uvedeným produktům použitým při zkoušce (materiálové, technologické a bezpečnostní listy)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realizaci teoretické části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části (díly) karoserií (blatníky, kapoty, dveře) pro jednoho uchazeče jsou zapotřebí minimálně tři díly karosérie pro ověřování kompetencí „Hodnocení kvality podkladových vrstev části karoserie“ a „Aplikace lakovacích materiálů pomoci pneumatických stříkacích pistolí“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jeden díl karosérie pro každého uchazeče k vlastnímu lakování formou aplikace všech podkladových vrstev</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2 kompletní vozidla (bližší specifikace uvedena v metodických doporučeních)</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myčka stříkacích pistolí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hydraulické manipulační a zdvihací zařízení (sloupový nebo nůžkový zvedák)</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103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45minut. Do doby přípravy na zkoušku se nezapočítává doba na seznámení uchazeče s pracovištěm a s požadavky BOZP a PO.</w:t>
      </w:r>
    </w:p>
    <w:p>
      <w:pPr>
        <w:pStyle w:val="P33"/>
        <w:framePr w:w="10766" w:h="1146" w:hRule="exact" w:wrap="none" w:vAnchor="page" w:hAnchor="margin" w:x="0" w:y="11913"/>
        <w:rPr>
          <w:rStyle w:val="C3"/>
          <w:rtl w:val="0"/>
        </w:rPr>
      </w:pPr>
    </w:p>
    <w:p>
      <w:pPr>
        <w:pStyle w:val="P35"/>
        <w:framePr w:w="10710" w:h="340" w:hRule="exact" w:wrap="none" w:vAnchor="page" w:hAnchor="margin" w:x="28" w:y="11913"/>
        <w:rPr>
          <w:rStyle w:val="C25"/>
          <w:rtl w:val="0"/>
        </w:rPr>
      </w:pPr>
      <w:r>
        <w:rPr>
          <w:rStyle w:val="C25"/>
          <w:rtl w:val="0"/>
        </w:rPr>
        <w:t>Doba pro vykonání zkoušky</w:t>
      </w:r>
    </w:p>
    <w:p>
      <w:pPr>
        <w:keepNext w:val="0"/>
        <w:keepLines w:val="0"/>
        <w:framePr w:w="10766" w:h="806" w:hRule="exact" w:wrap="none" w:vAnchor="page" w:hAnchor="margin" w:x="0" w:y="12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Autolakýrník - finální povrchová úprava, 20.10.2026 8:51:31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v SR pro ostatní služby, v níž byly zastoupeny: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ústav odborného vzdělávání v Praze </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 (SAČR)</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AUTOLAKY MIKOS,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INTERACTION,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spol.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pStyle w:val="P21"/>
        <w:framePr w:w="7654" w:h="331" w:hRule="exact" w:wrap="none" w:vAnchor="page" w:hAnchor="margin" w:x="28" w:y="15940"/>
        <w:rPr>
          <w:rStyle w:val="C16"/>
          <w:rtl w:val="0"/>
        </w:rPr>
      </w:pPr>
      <w:r>
        <w:rPr>
          <w:rStyle w:val="C16"/>
          <w:rtl w:val="0"/>
        </w:rPr>
        <w:t>Autolakýrník - finální povrchová úprava, 20.10.2026 8:51:31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