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D45047" Type="http://schemas.openxmlformats.org/officeDocument/2006/relationships/officeDocument" Target="/word/document.xml" /><Relationship Id="coreR4ED45047" Type="http://schemas.openxmlformats.org/package/2006/relationships/metadata/core-properties" Target="/docProps/core.xml" /><Relationship Id="customR4ED4504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BOZP (kód: 39-004-M)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BOZP</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právních předpisech a technických normách v oblasti BOZP</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dokumentace o preventivních prohlídkách na pracovištích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zápisů do knihy úrazů a vyplňování záznamů o pracovních úrazech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Zařazování prací do kategorií pro konkrétní pracoviště zaměstnavatele ve spolupráci s orgánem ochrany veřejného zdraví</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Školení zaměstnanců v oblasti BOZP</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Vyhledávání a hodnocení rizik v oblasti BOZP a navrhování opatření k jejich minimalizaci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dokumentace BOZP</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28.11.2011 do: 19.08.2020</w:t>
      </w:r>
    </w:p>
    <w:p>
      <w:pPr>
        <w:pStyle w:val="P21"/>
        <w:framePr w:w="7654" w:h="331" w:hRule="exact" w:wrap="none" w:vAnchor="page" w:hAnchor="margin" w:x="28" w:y="15940"/>
        <w:rPr>
          <w:rStyle w:val="C16"/>
          <w:rtl w:val="0"/>
        </w:rPr>
      </w:pPr>
      <w:r>
        <w:rPr>
          <w:rStyle w:val="C16"/>
          <w:rtl w:val="0"/>
        </w:rPr>
        <w:t>Technik BOZP, 31.7.2026 14:32:42</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právních předpisech a technických normách v oblasti BOZP</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Prokázat znalost základních zákonů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Prokázat znalost základních nařízení vlády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Prokázat znalost základních vyhlášek</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Písemné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Prokázat orientaci v základních technických normách</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Písemné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Vedení dokumentace o preventivních prohlídkách na pracovištích</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a) Popsat používání kontrolního listu při provádění preventivní kontroly BOZP na určitém pracovišti</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Písemné a ústní ověření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b) Zpracovat záznam o provedené preventivní kontrole BOZP na konkrétním pracovišti, včetně popisu nedostatků</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Písemné a ústní ověření</w:t>
      </w:r>
    </w:p>
    <w:p>
      <w:pPr>
        <w:pStyle w:val="P32"/>
        <w:framePr w:w="10710" w:h="248" w:hRule="exact" w:wrap="none" w:vAnchor="page" w:hAnchor="margin" w:x="28" w:y="7724"/>
        <w:rPr>
          <w:rStyle w:val="C23"/>
          <w:rtl w:val="0"/>
        </w:rPr>
      </w:pPr>
      <w:r>
        <w:rPr>
          <w:rStyle w:val="C23"/>
          <w:rtl w:val="0"/>
        </w:rPr>
        <w:t>Je třeba splnit obě kritéria.</w:t>
      </w:r>
    </w:p>
    <w:p>
      <w:pPr>
        <w:pStyle w:val="P23"/>
        <w:framePr w:w="10710" w:h="340" w:hRule="exact" w:wrap="none" w:vAnchor="page" w:hAnchor="margin" w:x="28" w:y="8160"/>
        <w:rPr>
          <w:rStyle w:val="C18"/>
          <w:rtl w:val="0"/>
        </w:rPr>
      </w:pPr>
      <w:r>
        <w:rPr>
          <w:rStyle w:val="C18"/>
          <w:rtl w:val="0"/>
        </w:rPr>
        <w:t>Provádění zápisů do knihy úrazů a vyplňování záznamů o pracovních úrazech</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a) Provést zápis úrazu do Knihy úrazů</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w:t>
      </w:r>
    </w:p>
    <w:p>
      <w:pPr>
        <w:pStyle w:val="P16"/>
        <w:framePr w:w="6710" w:h="607" w:hRule="exact" w:wrap="none" w:vAnchor="page" w:hAnchor="margin" w:x="45" w:y="9351"/>
        <w:rPr>
          <w:rStyle w:val="C3"/>
          <w:rtl w:val="0"/>
        </w:rPr>
      </w:pPr>
    </w:p>
    <w:p>
      <w:pPr>
        <w:pStyle w:val="P17"/>
        <w:framePr w:w="6658" w:h="480" w:hRule="exact" w:wrap="none" w:vAnchor="page" w:hAnchor="margin" w:x="71" w:y="9407"/>
        <w:rPr>
          <w:rStyle w:val="C13"/>
          <w:rtl w:val="0"/>
        </w:rPr>
      </w:pPr>
      <w:r>
        <w:rPr>
          <w:rStyle w:val="C13"/>
          <w:rtl w:val="0"/>
        </w:rPr>
        <w:t>b) Vyplnit záznam o pracovním úrazu ve spolupráci s vedoucím zaměstnancem</w:t>
      </w:r>
    </w:p>
    <w:p>
      <w:pPr>
        <w:pStyle w:val="P30"/>
        <w:framePr w:w="3921" w:h="607" w:hRule="exact" w:wrap="none" w:vAnchor="page" w:hAnchor="margin" w:x="6800" w:y="9351"/>
        <w:rPr>
          <w:rStyle w:val="C3"/>
          <w:rtl w:val="0"/>
        </w:rPr>
      </w:pPr>
    </w:p>
    <w:p>
      <w:pPr>
        <w:pStyle w:val="P31"/>
        <w:framePr w:w="3839" w:h="480" w:hRule="exact" w:wrap="none" w:vAnchor="page" w:hAnchor="margin" w:x="6856" w:y="9407"/>
        <w:rPr>
          <w:rStyle w:val="C22"/>
          <w:rtl w:val="0"/>
        </w:rPr>
      </w:pPr>
      <w:r>
        <w:rPr>
          <w:rStyle w:val="C22"/>
          <w:rtl w:val="0"/>
        </w:rPr>
        <w:t>Praktické předvedení</w:t>
      </w:r>
    </w:p>
    <w:p>
      <w:pPr>
        <w:pStyle w:val="P32"/>
        <w:framePr w:w="10710" w:h="248" w:hRule="exact" w:wrap="none" w:vAnchor="page" w:hAnchor="margin" w:x="28" w:y="10072"/>
        <w:rPr>
          <w:rStyle w:val="C23"/>
          <w:rtl w:val="0"/>
        </w:rPr>
      </w:pPr>
      <w:r>
        <w:rPr>
          <w:rStyle w:val="C23"/>
          <w:rtl w:val="0"/>
        </w:rPr>
        <w:t>Je třeba splnit obě kritéria.</w:t>
      </w:r>
    </w:p>
    <w:p>
      <w:pPr>
        <w:pStyle w:val="P23"/>
        <w:framePr w:w="10710" w:h="547" w:hRule="exact" w:wrap="none" w:vAnchor="page" w:hAnchor="margin" w:x="28" w:y="10507"/>
        <w:rPr>
          <w:rStyle w:val="C18"/>
          <w:rtl w:val="0"/>
        </w:rPr>
      </w:pPr>
      <w:r>
        <w:rPr>
          <w:rStyle w:val="C18"/>
          <w:rtl w:val="0"/>
        </w:rPr>
        <w:t>Zařazování prací do kategorií pro konkrétní pracoviště zaměstnavatele ve spolupráci s orgánem ochrany veřejného zdraví</w:t>
      </w:r>
    </w:p>
    <w:p>
      <w:pPr>
        <w:pStyle w:val="P24"/>
        <w:framePr w:w="6713" w:h="376" w:hRule="exact" w:wrap="none" w:vAnchor="page" w:hAnchor="margin" w:x="45" w:y="11154"/>
        <w:rPr>
          <w:rStyle w:val="C3"/>
          <w:rtl w:val="0"/>
        </w:rPr>
      </w:pPr>
    </w:p>
    <w:p>
      <w:pPr>
        <w:pStyle w:val="P25"/>
        <w:framePr w:w="6661" w:h="249" w:hRule="exact" w:wrap="none" w:vAnchor="page" w:hAnchor="margin" w:x="71" w:y="11225"/>
        <w:rPr>
          <w:rStyle w:val="C19"/>
          <w:rtl w:val="0"/>
        </w:rPr>
      </w:pPr>
      <w:r>
        <w:rPr>
          <w:rStyle w:val="C19"/>
          <w:rtl w:val="0"/>
        </w:rPr>
        <w:t>Kritéria hodnocení</w:t>
      </w:r>
    </w:p>
    <w:p>
      <w:pPr>
        <w:pStyle w:val="P26"/>
        <w:framePr w:w="3918" w:h="376" w:hRule="exact" w:wrap="none" w:vAnchor="page" w:hAnchor="margin" w:x="6803" w:y="11154"/>
        <w:rPr>
          <w:rStyle w:val="C3"/>
          <w:rtl w:val="0"/>
        </w:rPr>
      </w:pPr>
    </w:p>
    <w:p>
      <w:pPr>
        <w:pStyle w:val="P27"/>
        <w:framePr w:w="3836" w:h="249" w:hRule="exact" w:wrap="none" w:vAnchor="page" w:hAnchor="margin" w:x="6859" w:y="11225"/>
        <w:rPr>
          <w:rStyle w:val="C20"/>
          <w:rtl w:val="0"/>
        </w:rPr>
      </w:pPr>
      <w:r>
        <w:rPr>
          <w:rStyle w:val="C20"/>
          <w:rtl w:val="0"/>
        </w:rPr>
        <w:t>Způsoby ověření</w:t>
      </w:r>
    </w:p>
    <w:p>
      <w:pPr>
        <w:pStyle w:val="P12"/>
        <w:framePr w:w="6710" w:h="607" w:hRule="exact" w:wrap="none" w:vAnchor="page" w:hAnchor="margin" w:x="45" w:y="11530"/>
        <w:rPr>
          <w:rStyle w:val="C3"/>
          <w:rtl w:val="0"/>
        </w:rPr>
      </w:pPr>
    </w:p>
    <w:p>
      <w:pPr>
        <w:pStyle w:val="P13"/>
        <w:framePr w:w="6658" w:h="480" w:hRule="exact" w:wrap="none" w:vAnchor="page" w:hAnchor="margin" w:x="71" w:y="11586"/>
        <w:rPr>
          <w:rStyle w:val="C11"/>
          <w:rtl w:val="0"/>
        </w:rPr>
      </w:pPr>
      <w:r>
        <w:rPr>
          <w:rStyle w:val="C11"/>
          <w:rtl w:val="0"/>
        </w:rPr>
        <w:t>a) Popsat způsob zařazování jednotlivých prací na pracovištích zaměstnavatele do kategorií</w:t>
      </w:r>
    </w:p>
    <w:p>
      <w:pPr>
        <w:pStyle w:val="P28"/>
        <w:framePr w:w="3921" w:h="607" w:hRule="exact" w:wrap="none" w:vAnchor="page" w:hAnchor="margin" w:x="6800" w:y="11530"/>
        <w:rPr>
          <w:rStyle w:val="C3"/>
          <w:rtl w:val="0"/>
        </w:rPr>
      </w:pPr>
    </w:p>
    <w:p>
      <w:pPr>
        <w:pStyle w:val="P29"/>
        <w:framePr w:w="3839" w:h="480" w:hRule="exact" w:wrap="none" w:vAnchor="page" w:hAnchor="margin" w:x="6856" w:y="11586"/>
        <w:rPr>
          <w:rStyle w:val="C21"/>
          <w:rtl w:val="0"/>
        </w:rPr>
      </w:pPr>
      <w:r>
        <w:rPr>
          <w:rStyle w:val="C21"/>
          <w:rtl w:val="0"/>
        </w:rPr>
        <w:t>Písemné a ústní ověření</w:t>
      </w:r>
    </w:p>
    <w:p>
      <w:pPr>
        <w:pStyle w:val="P16"/>
        <w:framePr w:w="6710" w:h="831" w:hRule="exact" w:wrap="none" w:vAnchor="page" w:hAnchor="margin" w:x="45" w:y="12137"/>
        <w:rPr>
          <w:rStyle w:val="C3"/>
          <w:rtl w:val="0"/>
        </w:rPr>
      </w:pPr>
    </w:p>
    <w:p>
      <w:pPr>
        <w:pStyle w:val="P17"/>
        <w:framePr w:w="6658" w:h="704" w:hRule="exact" w:wrap="none" w:vAnchor="page" w:hAnchor="margin" w:x="71" w:y="12193"/>
        <w:rPr>
          <w:rStyle w:val="C13"/>
          <w:rtl w:val="0"/>
        </w:rPr>
      </w:pPr>
      <w:r>
        <w:rPr>
          <w:rStyle w:val="C13"/>
          <w:rtl w:val="0"/>
        </w:rPr>
        <w:t>b) Vysvětlit spolupráci zaměstnavatele s příslušným orgánem ochrany veřejného zdraví při vydání správního rozhodnutí o zařazení jednotlivých prací do kategorií</w:t>
      </w:r>
    </w:p>
    <w:p>
      <w:pPr>
        <w:pStyle w:val="P30"/>
        <w:framePr w:w="3921" w:h="831" w:hRule="exact" w:wrap="none" w:vAnchor="page" w:hAnchor="margin" w:x="6800" w:y="12137"/>
        <w:rPr>
          <w:rStyle w:val="C3"/>
          <w:rtl w:val="0"/>
        </w:rPr>
      </w:pPr>
    </w:p>
    <w:p>
      <w:pPr>
        <w:pStyle w:val="P31"/>
        <w:framePr w:w="3839" w:h="704" w:hRule="exact" w:wrap="none" w:vAnchor="page" w:hAnchor="margin" w:x="6856" w:y="12193"/>
        <w:rPr>
          <w:rStyle w:val="C22"/>
          <w:rtl w:val="0"/>
        </w:rPr>
      </w:pPr>
      <w:r>
        <w:rPr>
          <w:rStyle w:val="C22"/>
          <w:rtl w:val="0"/>
        </w:rPr>
        <w:t>Ústní ověření</w:t>
      </w:r>
    </w:p>
    <w:p>
      <w:pPr>
        <w:pStyle w:val="P32"/>
        <w:framePr w:w="10710" w:h="248" w:hRule="exact" w:wrap="none" w:vAnchor="page" w:hAnchor="margin" w:x="28" w:y="13081"/>
        <w:rPr>
          <w:rStyle w:val="C23"/>
          <w:rtl w:val="0"/>
        </w:rPr>
      </w:pPr>
      <w:r>
        <w:rPr>
          <w:rStyle w:val="C23"/>
          <w:rtl w:val="0"/>
        </w:rPr>
        <w:t>Je třeba splnit obě kritéria.</w:t>
      </w:r>
    </w:p>
    <w:p>
      <w:pPr>
        <w:pStyle w:val="P23"/>
        <w:framePr w:w="10710" w:h="340" w:hRule="exact" w:wrap="none" w:vAnchor="page" w:hAnchor="margin" w:x="28" w:y="13517"/>
        <w:rPr>
          <w:rStyle w:val="C18"/>
          <w:rtl w:val="0"/>
        </w:rPr>
      </w:pPr>
      <w:r>
        <w:rPr>
          <w:rStyle w:val="C18"/>
          <w:rtl w:val="0"/>
        </w:rPr>
        <w:t>Školení zaměstnanců v oblasti BOZP</w:t>
      </w:r>
    </w:p>
    <w:p>
      <w:pPr>
        <w:pStyle w:val="P24"/>
        <w:framePr w:w="6713" w:h="376" w:hRule="exact" w:wrap="none" w:vAnchor="page" w:hAnchor="margin" w:x="45" w:y="13956"/>
        <w:rPr>
          <w:rStyle w:val="C3"/>
          <w:rtl w:val="0"/>
        </w:rPr>
      </w:pPr>
    </w:p>
    <w:p>
      <w:pPr>
        <w:pStyle w:val="P25"/>
        <w:framePr w:w="6661" w:h="249" w:hRule="exact" w:wrap="none" w:vAnchor="page" w:hAnchor="margin" w:x="71" w:y="14027"/>
        <w:rPr>
          <w:rStyle w:val="C19"/>
          <w:rtl w:val="0"/>
        </w:rPr>
      </w:pPr>
      <w:r>
        <w:rPr>
          <w:rStyle w:val="C19"/>
          <w:rtl w:val="0"/>
        </w:rPr>
        <w:t>Kritéria hodnocení</w:t>
      </w:r>
    </w:p>
    <w:p>
      <w:pPr>
        <w:pStyle w:val="P26"/>
        <w:framePr w:w="3918" w:h="376" w:hRule="exact" w:wrap="none" w:vAnchor="page" w:hAnchor="margin" w:x="6803" w:y="13956"/>
        <w:rPr>
          <w:rStyle w:val="C3"/>
          <w:rtl w:val="0"/>
        </w:rPr>
      </w:pPr>
    </w:p>
    <w:p>
      <w:pPr>
        <w:pStyle w:val="P27"/>
        <w:framePr w:w="3836" w:h="249" w:hRule="exact" w:wrap="none" w:vAnchor="page" w:hAnchor="margin" w:x="6859" w:y="14027"/>
        <w:rPr>
          <w:rStyle w:val="C20"/>
          <w:rtl w:val="0"/>
        </w:rPr>
      </w:pPr>
      <w:r>
        <w:rPr>
          <w:rStyle w:val="C20"/>
          <w:rtl w:val="0"/>
        </w:rPr>
        <w:t>Způsoby ověření</w:t>
      </w:r>
    </w:p>
    <w:p>
      <w:pPr>
        <w:pStyle w:val="P12"/>
        <w:framePr w:w="6710" w:h="376" w:hRule="exact" w:wrap="none" w:vAnchor="page" w:hAnchor="margin" w:x="45" w:y="14332"/>
        <w:rPr>
          <w:rStyle w:val="C3"/>
          <w:rtl w:val="0"/>
        </w:rPr>
      </w:pPr>
    </w:p>
    <w:p>
      <w:pPr>
        <w:pStyle w:val="P13"/>
        <w:framePr w:w="6658" w:h="249" w:hRule="exact" w:wrap="none" w:vAnchor="page" w:hAnchor="margin" w:x="71" w:y="14388"/>
        <w:rPr>
          <w:rStyle w:val="C11"/>
          <w:rtl w:val="0"/>
        </w:rPr>
      </w:pPr>
      <w:r>
        <w:rPr>
          <w:rStyle w:val="C11"/>
          <w:rtl w:val="0"/>
        </w:rPr>
        <w:t>a) Popsat typy školení BOZP zaměstnanců na konkrétním pracovišti</w:t>
      </w:r>
    </w:p>
    <w:p>
      <w:pPr>
        <w:pStyle w:val="P28"/>
        <w:framePr w:w="3921" w:h="376" w:hRule="exact" w:wrap="none" w:vAnchor="page" w:hAnchor="margin" w:x="6800" w:y="14332"/>
        <w:rPr>
          <w:rStyle w:val="C3"/>
          <w:rtl w:val="0"/>
        </w:rPr>
      </w:pPr>
    </w:p>
    <w:p>
      <w:pPr>
        <w:pStyle w:val="P29"/>
        <w:framePr w:w="3839" w:h="249" w:hRule="exact" w:wrap="none" w:vAnchor="page" w:hAnchor="margin" w:x="6856" w:y="14388"/>
        <w:rPr>
          <w:rStyle w:val="C21"/>
          <w:rtl w:val="0"/>
        </w:rPr>
      </w:pPr>
      <w:r>
        <w:rPr>
          <w:rStyle w:val="C21"/>
          <w:rtl w:val="0"/>
        </w:rPr>
        <w:t>Ústní ověření</w:t>
      </w:r>
    </w:p>
    <w:p>
      <w:pPr>
        <w:pStyle w:val="P16"/>
        <w:framePr w:w="6710" w:h="607" w:hRule="exact" w:wrap="none" w:vAnchor="page" w:hAnchor="margin" w:x="45" w:y="14709"/>
        <w:rPr>
          <w:rStyle w:val="C3"/>
          <w:rtl w:val="0"/>
        </w:rPr>
      </w:pPr>
    </w:p>
    <w:p>
      <w:pPr>
        <w:pStyle w:val="P17"/>
        <w:framePr w:w="6658" w:h="480" w:hRule="exact" w:wrap="none" w:vAnchor="page" w:hAnchor="margin" w:x="71" w:y="14765"/>
        <w:rPr>
          <w:rStyle w:val="C13"/>
          <w:rtl w:val="0"/>
        </w:rPr>
      </w:pPr>
      <w:r>
        <w:rPr>
          <w:rStyle w:val="C13"/>
          <w:rtl w:val="0"/>
        </w:rPr>
        <w:t>b) Popsat přípravu a způsob provádění školení a používání didaktických pomůcek</w:t>
      </w:r>
    </w:p>
    <w:p>
      <w:pPr>
        <w:pStyle w:val="P30"/>
        <w:framePr w:w="3921" w:h="607" w:hRule="exact" w:wrap="none" w:vAnchor="page" w:hAnchor="margin" w:x="6800" w:y="14709"/>
        <w:rPr>
          <w:rStyle w:val="C3"/>
          <w:rtl w:val="0"/>
        </w:rPr>
      </w:pPr>
    </w:p>
    <w:p>
      <w:pPr>
        <w:pStyle w:val="P31"/>
        <w:framePr w:w="3839" w:h="480" w:hRule="exact" w:wrap="none" w:vAnchor="page" w:hAnchor="margin" w:x="6856" w:y="14765"/>
        <w:rPr>
          <w:rStyle w:val="C22"/>
          <w:rtl w:val="0"/>
        </w:rPr>
      </w:pPr>
      <w:r>
        <w:rPr>
          <w:rStyle w:val="C22"/>
          <w:rtl w:val="0"/>
        </w:rPr>
        <w:t>Písemné a ústní ověření</w:t>
      </w:r>
    </w:p>
    <w:p>
      <w:pPr>
        <w:pStyle w:val="P32"/>
        <w:framePr w:w="10710" w:h="248" w:hRule="exact" w:wrap="none" w:vAnchor="page" w:hAnchor="margin" w:x="28" w:y="1542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BOZP, 31.7.2026 14:32:42</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Vyhledávání a hodnocení rizik v oblasti BOZP a navrhování opatření k jejich minimalizaci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způsob vyhledávání a vyhodnocování rizik na konkrétním pracovišti ve spolupráci s vedoucím zaměstnancem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konkrétní způsoby navrhování opatření ke snižování rizik na konkrétním pracovišti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Vedení dokumentace BOZP</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Popsat způsob zpracování vybraného dokumentu v oblasti BOZP pro konkrétní pracoviště a jeho následnou aktualizaci</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Písemné a 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Popsat konkrétní způsoby spolupráce s dalšími odborníky na BOZP a přínosy z této spolupráce (individuální, skupinovou)</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Ústní ověření</w:t>
      </w:r>
    </w:p>
    <w:p>
      <w:pPr>
        <w:pStyle w:val="P32"/>
        <w:framePr w:w="10710" w:h="248" w:hRule="exact" w:wrap="none" w:vAnchor="page" w:hAnchor="margin" w:x="28" w:y="68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BOZP, 31.7.2026 14:32:42</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zahrnuje odpověď na test, prezentaci konkrétní dokumentace BOZP, kterou uchazeč zpracoval nebo se na jejím zpracování podílel (viz ověření kompetence „Vedení dokumentace BOZP“) a posouzení BOZP na pracovišti podle předložené fotografie. Kompetence „Orientace v právních předpisech a technických normách BOZP“ je ověřována pomocí písemného testu. Písemný test není jediným způsobem ověřování odborných kompetencí v rámci dílčí kvalifikace.</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možno sestavit několik desítek písemných testů. Minimální počet otázek úplného souboru písemných otázek je 350.</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dvě podmínky:</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80 % správně zodpovězených otázek s tím, že pro každé kritérium musí být správně zodpovězeno alespoň 50 % otázek.</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zároveň pro zkoušku připraví soubor fotografií nejrůznějších pracovišť s nedostatky, které se z hlediska BOZP na nich nacházejí. Uchazeč si vylosuje jednu fotografii, na níž odhalí a popíše nedostatky a rizika související s činnostmi na daném pracovišti. Autorizovaná osoba má možnost pokládat doplňující otázky. Práce s fotografií je součástí zkoušky a probíhá ve zkušební místnosti v den konání zkoušky. Čas na odhalování nedostatků a rizik je 10 až 20 minut.</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hodnotícího standardu, a to v počtu nejméně 70 („otevřených“) ústních otázek. Musí přitom splňovat následující pravidla:</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splněné následující dvě podmínky:</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Pro celkový soubor otázek: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Každé kritérium je zohledněno v několika otázkách.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nesmí po celou dobu zkoušky použít mobilní telefon.</w:t>
      </w:r>
    </w:p>
    <w:p>
      <w:pPr>
        <w:pStyle w:val="P33"/>
        <w:framePr w:w="10766" w:h="1837" w:hRule="exact" w:wrap="none" w:vAnchor="page" w:hAnchor="margin" w:x="0" w:y="13659"/>
        <w:rPr>
          <w:rStyle w:val="C3"/>
          <w:rtl w:val="0"/>
        </w:rPr>
      </w:pPr>
    </w:p>
    <w:p>
      <w:pPr>
        <w:pStyle w:val="P35"/>
        <w:framePr w:w="10710" w:h="340" w:hRule="exact" w:wrap="none" w:vAnchor="page" w:hAnchor="margin" w:x="28" w:y="13659"/>
        <w:rPr>
          <w:rStyle w:val="C25"/>
          <w:rtl w:val="0"/>
        </w:rPr>
      </w:pPr>
      <w:r>
        <w:rPr>
          <w:rStyle w:val="C25"/>
          <w:rtl w:val="0"/>
        </w:rPr>
        <w:t>Výsledné hodnocení</w:t>
      </w:r>
    </w:p>
    <w:p>
      <w:pPr>
        <w:keepNext w:val="0"/>
        <w:keepLines w:val="0"/>
        <w:framePr w:w="10766" w:h="1497" w:hRule="exact" w:wrap="none" w:vAnchor="page" w:hAnchor="margin" w:x="0" w:y="13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 BOZP, 31.7.2026 14:32:42</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dílčí kvalifikaci nebo autorizovaným zástupcem autorizované právnické osoby s autorizací pro příslušnou dílčí kvalifikaci.</w:t>
      </w:r>
    </w:p>
    <w:p>
      <w:pPr>
        <w:pStyle w:val="P33"/>
        <w:framePr w:w="10766" w:h="577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52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w:t>
      </w:r>
    </w:p>
    <w:p>
      <w:pPr>
        <w:keepNext w:val="0"/>
        <w:keepLines w:val="0"/>
        <w:framePr w:w="10766" w:h="52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osvědčení o získání odborné způsobilosti v prevenci rizik podle zákona 309/2006 Sb., ve znění pozdějších předpisů a 5 let odborné praxe v oblasti BOZP.</w:t>
      </w:r>
    </w:p>
    <w:p>
      <w:pPr>
        <w:keepNext w:val="0"/>
        <w:keepLines w:val="0"/>
        <w:framePr w:w="10766" w:h="52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2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52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2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2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www.mpsv.cz</w:t>
      </w:r>
    </w:p>
    <w:p>
      <w:pPr>
        <w:pStyle w:val="P33"/>
        <w:framePr w:w="10766" w:h="2999" w:hRule="exact" w:wrap="none" w:vAnchor="page" w:hAnchor="margin" w:x="0" w:y="9759"/>
        <w:rPr>
          <w:rStyle w:val="C3"/>
          <w:rtl w:val="0"/>
        </w:rPr>
      </w:pPr>
    </w:p>
    <w:p>
      <w:pPr>
        <w:pStyle w:val="P35"/>
        <w:framePr w:w="10710" w:h="340" w:hRule="exact" w:wrap="none" w:vAnchor="page" w:hAnchor="margin" w:x="28" w:y="9759"/>
        <w:rPr>
          <w:rStyle w:val="C25"/>
          <w:rtl w:val="0"/>
        </w:rPr>
      </w:pPr>
      <w:r>
        <w:rPr>
          <w:rStyle w:val="C25"/>
          <w:rtl w:val="0"/>
        </w:rPr>
        <w:t>Nezbytné materiální a technické předpoklady pro provedení zkoušky</w:t>
      </w:r>
    </w:p>
    <w:p>
      <w:pPr>
        <w:keepNext w:val="0"/>
        <w:keepLines w:val="0"/>
        <w:framePr w:w="10766" w:h="2659" w:hRule="exact" w:wrap="none" w:vAnchor="page" w:hAnchor="margin" w:x="0" w:y="10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zkoušený bude mít k dispozici: počítač s odborným testem, kartičky s čísly otázek, kartičky s čísly fotografií nejrůznějších pracovišť s nedostatky z hlediska BOZP, papír a tužky pro poznámky, které si udělá v době přípravy na ústní zkoušku. Součástí seznamu materiálně-technického zabezpečení musí být i soubor minimálně 20 fotografií zobrazujících pracoviště. Příprava na zkoušku se bude konat v oddělené místnosti. Zkouška proběhne v další místnosti.</w:t>
      </w:r>
    </w:p>
    <w:p>
      <w:pPr>
        <w:keepNext w:val="0"/>
        <w:keepLines w:val="0"/>
        <w:framePr w:w="10766" w:h="2659" w:hRule="exact" w:wrap="none" w:vAnchor="page" w:hAnchor="margin" w:x="0" w:y="10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59" w:hRule="exact" w:wrap="none" w:vAnchor="page" w:hAnchor="margin" w:x="0" w:y="10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984"/>
        <w:rPr>
          <w:rStyle w:val="C3"/>
          <w:rtl w:val="0"/>
        </w:rPr>
      </w:pPr>
    </w:p>
    <w:p>
      <w:pPr>
        <w:pStyle w:val="P35"/>
        <w:framePr w:w="10710" w:h="340" w:hRule="exact" w:wrap="none" w:vAnchor="page" w:hAnchor="margin" w:x="28" w:y="12984"/>
        <w:rPr>
          <w:rStyle w:val="C25"/>
          <w:rtl w:val="0"/>
        </w:rPr>
      </w:pPr>
      <w:r>
        <w:rPr>
          <w:rStyle w:val="C25"/>
          <w:rtl w:val="0"/>
        </w:rPr>
        <w:t>Doba přípravy na zkoušku</w:t>
      </w:r>
    </w:p>
    <w:p>
      <w:pPr>
        <w:keepNext w:val="0"/>
        <w:keepLines w:val="0"/>
        <w:framePr w:w="10766" w:h="1036" w:hRule="exact" w:wrap="none" w:vAnchor="page" w:hAnchor="margin" w:x="0" w:y="13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14588"/>
        <w:rPr>
          <w:rStyle w:val="C3"/>
          <w:rtl w:val="0"/>
        </w:rPr>
      </w:pPr>
    </w:p>
    <w:p>
      <w:pPr>
        <w:pStyle w:val="P35"/>
        <w:framePr w:w="10710" w:h="340" w:hRule="exact" w:wrap="none" w:vAnchor="page" w:hAnchor="margin" w:x="28" w:y="14588"/>
        <w:rPr>
          <w:rStyle w:val="C25"/>
          <w:rtl w:val="0"/>
        </w:rPr>
      </w:pPr>
      <w:r>
        <w:rPr>
          <w:rStyle w:val="C25"/>
          <w:rtl w:val="0"/>
        </w:rPr>
        <w:t>Doba pro vykonání zkoušky</w:t>
      </w:r>
    </w:p>
    <w:p>
      <w:pPr>
        <w:keepNext w:val="0"/>
        <w:keepLines w:val="0"/>
        <w:framePr w:w="10766" w:h="806" w:hRule="exact" w:wrap="none" w:vAnchor="page" w:hAnchor="margin" w:x="0" w:y="149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 až 1,5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BOZP, 31.7.2026 14:32:42</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dílčí kvalifikace připravila SR pro bezpečnost a ochranu osob a majetku a bezpečnost práce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CIVOP,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Hygienická stanice hl. m. Prahy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výchovy bezpečnosti práce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živnostenská Přerov, s. r. o.</w:t>
      </w:r>
    </w:p>
    <w:p>
      <w:pPr>
        <w:pStyle w:val="P21"/>
        <w:framePr w:w="7654" w:h="331" w:hRule="exact" w:wrap="none" w:vAnchor="page" w:hAnchor="margin" w:x="28" w:y="15940"/>
        <w:rPr>
          <w:rStyle w:val="C16"/>
          <w:rtl w:val="0"/>
        </w:rPr>
      </w:pPr>
      <w:r>
        <w:rPr>
          <w:rStyle w:val="C16"/>
          <w:rtl w:val="0"/>
        </w:rPr>
        <w:t>Technik BOZP, 31.7.2026 14:32:42</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