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6F9B75" Type="http://schemas.openxmlformats.org/officeDocument/2006/relationships/officeDocument" Target="/word/document.xml" /><Relationship Id="coreR226F9B75" Type="http://schemas.openxmlformats.org/package/2006/relationships/metadata/core-properties" Target="/docProps/core.xml" /><Relationship Id="customR226F9B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BOZP (kód: 39-004-M)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BOZP</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právních předpisech a technických normách v oblasti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preventivních prohlídkách na pracovištích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zápisů do knihy úrazů a vyplňování záznamů o pracovních úrazech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Zařazování prací do kategorií pro konkrétní pracoviště zaměstnavatele ve spolupráci s orgánem ochrany veřejného zdraví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Školení zaměstnanců v oblasti BOZP</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Vyhledávání a hodnocení rizik v oblasti BOZP a navrhování opatření k jejich minimalizaci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dokumentace BOZP</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28.11.2011 do: 19.08.2020</w:t>
      </w:r>
    </w:p>
    <w:p>
      <w:pPr>
        <w:pStyle w:val="P21"/>
        <w:framePr w:w="7654" w:h="331" w:hRule="exact" w:wrap="none" w:vAnchor="page" w:hAnchor="margin" w:x="28" w:y="15940"/>
        <w:rPr>
          <w:rStyle w:val="C16"/>
          <w:rtl w:val="0"/>
        </w:rPr>
      </w:pPr>
      <w:r>
        <w:rPr>
          <w:rStyle w:val="C16"/>
          <w:rtl w:val="0"/>
        </w:rPr>
        <w:t>Technik BOZP, 11.7.2026 6:21:35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právních předpisech a technických normách v oblasti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základních zákonů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Prokázat znalost základních nařízení vlády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základních vyhlášek</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Prokázat orientaci v základních technických normách</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Vedení dokumentace o preventivních prohlídkách na pracovištích</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Popsat používání kontrolního listu při provádění preventivní kontroly BOZP na určitém pracovišti</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Písemné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Zpracovat záznam o provedené preventivní kontrole BOZP na konkrétním pracovišti, včetně popisu nedostatků</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Písemné a ústní ověření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Provádění zápisů do knihy úrazů a vyplňování záznamů o pracovních úrazech</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Provést zápis úrazu do Knihy úrazů</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Vyplnit záznam o pracovním úrazu ve spolupráci s vedoucím zaměstnancem</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547" w:hRule="exact" w:wrap="none" w:vAnchor="page" w:hAnchor="margin" w:x="28" w:y="10507"/>
        <w:rPr>
          <w:rStyle w:val="C18"/>
          <w:rtl w:val="0"/>
        </w:rPr>
      </w:pPr>
      <w:r>
        <w:rPr>
          <w:rStyle w:val="C18"/>
          <w:rtl w:val="0"/>
        </w:rPr>
        <w:t>Zařazování prací do kategorií pro konkrétní pracoviště zaměstnavatele ve spolupráci s orgánem ochrany veřejného zdraví</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Popsat způsob zařazování jednotlivých prací na pracovištích zaměstnavatele do kategorií</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Písemné a ústní ověření</w:t>
      </w:r>
    </w:p>
    <w:p>
      <w:pPr>
        <w:pStyle w:val="P16"/>
        <w:framePr w:w="6710" w:h="831" w:hRule="exact" w:wrap="none" w:vAnchor="page" w:hAnchor="margin" w:x="45" w:y="12137"/>
        <w:rPr>
          <w:rStyle w:val="C3"/>
          <w:rtl w:val="0"/>
        </w:rPr>
      </w:pPr>
    </w:p>
    <w:p>
      <w:pPr>
        <w:pStyle w:val="P17"/>
        <w:framePr w:w="6658" w:h="704" w:hRule="exact" w:wrap="none" w:vAnchor="page" w:hAnchor="margin" w:x="71" w:y="12193"/>
        <w:rPr>
          <w:rStyle w:val="C13"/>
          <w:rtl w:val="0"/>
        </w:rPr>
      </w:pPr>
      <w:r>
        <w:rPr>
          <w:rStyle w:val="C13"/>
          <w:rtl w:val="0"/>
        </w:rPr>
        <w:t>b) Vysvětlit spolupráci zaměstnavatele s příslušným orgánem ochrany veřejného zdraví při vydání správního rozhodnutí o zařazení jednotlivých prací do kategorií</w:t>
      </w:r>
    </w:p>
    <w:p>
      <w:pPr>
        <w:pStyle w:val="P30"/>
        <w:framePr w:w="3921" w:h="831" w:hRule="exact" w:wrap="none" w:vAnchor="page" w:hAnchor="margin" w:x="6800" w:y="12137"/>
        <w:rPr>
          <w:rStyle w:val="C3"/>
          <w:rtl w:val="0"/>
        </w:rPr>
      </w:pPr>
    </w:p>
    <w:p>
      <w:pPr>
        <w:pStyle w:val="P31"/>
        <w:framePr w:w="3839" w:h="704" w:hRule="exact" w:wrap="none" w:vAnchor="page" w:hAnchor="margin" w:x="6856" w:y="12193"/>
        <w:rPr>
          <w:rStyle w:val="C22"/>
          <w:rtl w:val="0"/>
        </w:rPr>
      </w:pPr>
      <w:r>
        <w:rPr>
          <w:rStyle w:val="C22"/>
          <w:rtl w:val="0"/>
        </w:rPr>
        <w:t>Ústní ověření</w:t>
      </w:r>
    </w:p>
    <w:p>
      <w:pPr>
        <w:pStyle w:val="P32"/>
        <w:framePr w:w="10710" w:h="248" w:hRule="exact" w:wrap="none" w:vAnchor="page" w:hAnchor="margin" w:x="28" w:y="13081"/>
        <w:rPr>
          <w:rStyle w:val="C23"/>
          <w:rtl w:val="0"/>
        </w:rPr>
      </w:pPr>
      <w:r>
        <w:rPr>
          <w:rStyle w:val="C23"/>
          <w:rtl w:val="0"/>
        </w:rPr>
        <w:t>Je třeba splnit obě kritéria.</w:t>
      </w:r>
    </w:p>
    <w:p>
      <w:pPr>
        <w:pStyle w:val="P23"/>
        <w:framePr w:w="10710" w:h="340" w:hRule="exact" w:wrap="none" w:vAnchor="page" w:hAnchor="margin" w:x="28" w:y="13517"/>
        <w:rPr>
          <w:rStyle w:val="C18"/>
          <w:rtl w:val="0"/>
        </w:rPr>
      </w:pPr>
      <w:r>
        <w:rPr>
          <w:rStyle w:val="C18"/>
          <w:rtl w:val="0"/>
        </w:rPr>
        <w:t>Školení zaměstnanců v oblasti BOZP</w:t>
      </w:r>
    </w:p>
    <w:p>
      <w:pPr>
        <w:pStyle w:val="P24"/>
        <w:framePr w:w="6713" w:h="376" w:hRule="exact" w:wrap="none" w:vAnchor="page" w:hAnchor="margin" w:x="45" w:y="13956"/>
        <w:rPr>
          <w:rStyle w:val="C3"/>
          <w:rtl w:val="0"/>
        </w:rPr>
      </w:pPr>
    </w:p>
    <w:p>
      <w:pPr>
        <w:pStyle w:val="P25"/>
        <w:framePr w:w="6661" w:h="249" w:hRule="exact" w:wrap="none" w:vAnchor="page" w:hAnchor="margin" w:x="71" w:y="14027"/>
        <w:rPr>
          <w:rStyle w:val="C19"/>
          <w:rtl w:val="0"/>
        </w:rPr>
      </w:pPr>
      <w:r>
        <w:rPr>
          <w:rStyle w:val="C19"/>
          <w:rtl w:val="0"/>
        </w:rPr>
        <w:t>Kritéria hodnocení</w:t>
      </w:r>
    </w:p>
    <w:p>
      <w:pPr>
        <w:pStyle w:val="P26"/>
        <w:framePr w:w="3918" w:h="376" w:hRule="exact" w:wrap="none" w:vAnchor="page" w:hAnchor="margin" w:x="6803" w:y="13956"/>
        <w:rPr>
          <w:rStyle w:val="C3"/>
          <w:rtl w:val="0"/>
        </w:rPr>
      </w:pPr>
    </w:p>
    <w:p>
      <w:pPr>
        <w:pStyle w:val="P27"/>
        <w:framePr w:w="3836" w:h="249" w:hRule="exact" w:wrap="none" w:vAnchor="page" w:hAnchor="margin" w:x="6859" w:y="14027"/>
        <w:rPr>
          <w:rStyle w:val="C20"/>
          <w:rtl w:val="0"/>
        </w:rPr>
      </w:pPr>
      <w:r>
        <w:rPr>
          <w:rStyle w:val="C20"/>
          <w:rtl w:val="0"/>
        </w:rPr>
        <w:t>Způsoby ověření</w:t>
      </w:r>
    </w:p>
    <w:p>
      <w:pPr>
        <w:pStyle w:val="P12"/>
        <w:framePr w:w="6710" w:h="376" w:hRule="exact" w:wrap="none" w:vAnchor="page" w:hAnchor="margin" w:x="45" w:y="14332"/>
        <w:rPr>
          <w:rStyle w:val="C3"/>
          <w:rtl w:val="0"/>
        </w:rPr>
      </w:pPr>
    </w:p>
    <w:p>
      <w:pPr>
        <w:pStyle w:val="P13"/>
        <w:framePr w:w="6658" w:h="249" w:hRule="exact" w:wrap="none" w:vAnchor="page" w:hAnchor="margin" w:x="71" w:y="14388"/>
        <w:rPr>
          <w:rStyle w:val="C11"/>
          <w:rtl w:val="0"/>
        </w:rPr>
      </w:pPr>
      <w:r>
        <w:rPr>
          <w:rStyle w:val="C11"/>
          <w:rtl w:val="0"/>
        </w:rPr>
        <w:t>a) Popsat typy školení BOZP zaměstnanců na konkrétním pracovišti</w:t>
      </w:r>
    </w:p>
    <w:p>
      <w:pPr>
        <w:pStyle w:val="P28"/>
        <w:framePr w:w="3921" w:h="376" w:hRule="exact" w:wrap="none" w:vAnchor="page" w:hAnchor="margin" w:x="6800" w:y="14332"/>
        <w:rPr>
          <w:rStyle w:val="C3"/>
          <w:rtl w:val="0"/>
        </w:rPr>
      </w:pPr>
    </w:p>
    <w:p>
      <w:pPr>
        <w:pStyle w:val="P29"/>
        <w:framePr w:w="3839" w:h="249" w:hRule="exact" w:wrap="none" w:vAnchor="page" w:hAnchor="margin" w:x="6856" w:y="14388"/>
        <w:rPr>
          <w:rStyle w:val="C21"/>
          <w:rtl w:val="0"/>
        </w:rPr>
      </w:pPr>
      <w:r>
        <w:rPr>
          <w:rStyle w:val="C21"/>
          <w:rtl w:val="0"/>
        </w:rPr>
        <w:t>Ústní ověření</w:t>
      </w:r>
    </w:p>
    <w:p>
      <w:pPr>
        <w:pStyle w:val="P16"/>
        <w:framePr w:w="6710" w:h="607" w:hRule="exact" w:wrap="none" w:vAnchor="page" w:hAnchor="margin" w:x="45" w:y="14709"/>
        <w:rPr>
          <w:rStyle w:val="C3"/>
          <w:rtl w:val="0"/>
        </w:rPr>
      </w:pPr>
    </w:p>
    <w:p>
      <w:pPr>
        <w:pStyle w:val="P17"/>
        <w:framePr w:w="6658" w:h="480" w:hRule="exact" w:wrap="none" w:vAnchor="page" w:hAnchor="margin" w:x="71" w:y="14765"/>
        <w:rPr>
          <w:rStyle w:val="C13"/>
          <w:rtl w:val="0"/>
        </w:rPr>
      </w:pPr>
      <w:r>
        <w:rPr>
          <w:rStyle w:val="C13"/>
          <w:rtl w:val="0"/>
        </w:rPr>
        <w:t>b) Popsat přípravu a způsob provádění školení a používání didaktických pomůcek</w:t>
      </w:r>
    </w:p>
    <w:p>
      <w:pPr>
        <w:pStyle w:val="P30"/>
        <w:framePr w:w="3921" w:h="607" w:hRule="exact" w:wrap="none" w:vAnchor="page" w:hAnchor="margin" w:x="6800" w:y="14709"/>
        <w:rPr>
          <w:rStyle w:val="C3"/>
          <w:rtl w:val="0"/>
        </w:rPr>
      </w:pPr>
    </w:p>
    <w:p>
      <w:pPr>
        <w:pStyle w:val="P31"/>
        <w:framePr w:w="3839" w:h="480" w:hRule="exact" w:wrap="none" w:vAnchor="page" w:hAnchor="margin" w:x="6856" w:y="14765"/>
        <w:rPr>
          <w:rStyle w:val="C22"/>
          <w:rtl w:val="0"/>
        </w:rPr>
      </w:pPr>
      <w:r>
        <w:rPr>
          <w:rStyle w:val="C22"/>
          <w:rtl w:val="0"/>
        </w:rPr>
        <w:t>Písemné a ústní ověření</w:t>
      </w:r>
    </w:p>
    <w:p>
      <w:pPr>
        <w:pStyle w:val="P32"/>
        <w:framePr w:w="10710" w:h="248" w:hRule="exact" w:wrap="none" w:vAnchor="page" w:hAnchor="margin" w:x="28" w:y="154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BOZP, 11.7.2026 6:21:35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a hodnocení rizik v oblasti BOZP a navrhování opatření k jejich minimalizaci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 vyhledávání a vyhodnocování rizik na konkrétním pracovišti ve spolupráci s vedoucím zaměstnancem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konkrétní způsoby navrhování opatření ke snižování rizik na konkrétním pracovišti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Vedení dokumentace BOZP</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způsob zpracování vybraného dokumentu v oblasti BOZP pro konkrétní pracoviště a jeho následnou aktualizaci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Písemné a 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Popsat konkrétní způsoby spolupráce s dalšími odborníky na BOZP a přínosy z této spolupráce (individuální, skupinovou)</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32"/>
        <w:framePr w:w="10710" w:h="248" w:hRule="exact" w:wrap="none" w:vAnchor="page" w:hAnchor="margin" w:x="28" w:y="68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BOZP, 11.7.2026 6:21:35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zahrnuje odpověď na test, prezentaci konkrétní dokumentace BOZP, kterou uchazeč zpracoval nebo se na jejím zpracování podílel (viz ověření kompetence „Vedení dokumentace BOZP“) a posouzení BOZP na pracovišti podle předložené fotografie. Kompetence „Orientace v právních předpisech a technických normách BOZP“ je ověřována pomocí písemného testu. Písemný test není jediným způsobem ověřování odborných kompetencí v rámci dílčí kvalifikace.</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možno sestavit několik desítek písemných testů. Minimální počet otázek úplného souboru písemných otázek je 350.</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fotografií nejrůznějších pracovišť s nedostatky, které se z hlediska BOZP na nich nacházejí. Uchazeč si vylosuje jednu fotografii, na níž odhalí a popíše nedostatky a rizika související s činnostmi na daném pracovišti. Autorizovaná osoba má možnost pokládat doplňující otázky. Práce s fotografií je součástí zkoušky a probíhá ve zkušební místnosti v den konání zkoušky. Čas na odhalování nedostatků a rizik je 10 až 20 minut.</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hodnotícího standardu, a to v počtu nejméně 70 („otevřených“) ústních otázek. Musí přitom splňovat následující pravidla:</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nesmí po celou dobu zkoušky použít mobilní telefon.</w:t>
      </w:r>
    </w:p>
    <w:p>
      <w:pPr>
        <w:pStyle w:val="P33"/>
        <w:framePr w:w="10766" w:h="1837" w:hRule="exact" w:wrap="none" w:vAnchor="page" w:hAnchor="margin" w:x="0" w:y="13659"/>
        <w:rPr>
          <w:rStyle w:val="C3"/>
          <w:rtl w:val="0"/>
        </w:rPr>
      </w:pPr>
    </w:p>
    <w:p>
      <w:pPr>
        <w:pStyle w:val="P35"/>
        <w:framePr w:w="10710" w:h="340" w:hRule="exact" w:wrap="none" w:vAnchor="page" w:hAnchor="margin" w:x="28" w:y="13659"/>
        <w:rPr>
          <w:rStyle w:val="C25"/>
          <w:rtl w:val="0"/>
        </w:rPr>
      </w:pPr>
      <w:r>
        <w:rPr>
          <w:rStyle w:val="C25"/>
          <w:rtl w:val="0"/>
        </w:rPr>
        <w:t>Výsledné hodnocení</w:t>
      </w:r>
    </w:p>
    <w:p>
      <w:pPr>
        <w:keepNext w:val="0"/>
        <w:keepLines w:val="0"/>
        <w:framePr w:w="10766" w:h="1497" w:hRule="exact" w:wrap="none" w:vAnchor="page" w:hAnchor="margin" w:x="0" w:y="13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BOZP, 11.7.2026 6:21:35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dílčí kvalifikaci nebo autorizovaným zástupcem autorizované právnické osoby s autorizací pro příslušnou dílčí kvalifikaci.</w:t>
      </w:r>
    </w:p>
    <w:p>
      <w:pPr>
        <w:pStyle w:val="P33"/>
        <w:framePr w:w="10766" w:h="577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osvědčení o získání odborné způsobilosti v prevenci rizik podle zákona 309/2006 Sb., ve znění pozdějších předpisů a 5 let odborné praxe v oblasti BOZP.</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www.mpsv.cz</w:t>
      </w:r>
    </w:p>
    <w:p>
      <w:pPr>
        <w:pStyle w:val="P33"/>
        <w:framePr w:w="10766" w:h="2999" w:hRule="exact" w:wrap="none" w:vAnchor="page" w:hAnchor="margin" w:x="0" w:y="9759"/>
        <w:rPr>
          <w:rStyle w:val="C3"/>
          <w:rtl w:val="0"/>
        </w:rPr>
      </w:pPr>
    </w:p>
    <w:p>
      <w:pPr>
        <w:pStyle w:val="P35"/>
        <w:framePr w:w="10710" w:h="340" w:hRule="exact" w:wrap="none" w:vAnchor="page" w:hAnchor="margin" w:x="28" w:y="9759"/>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0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zkoušený bude mít k dispozici: počítač s odborným testem, kartičky s čísly otázek, kartičky s čísly fotografií nejrůznějších pracovišť s nedostatky z hlediska BOZP, papír a tužky pro poznámky, které si udělá v době přípravy na ústní zkoušku. Součástí seznamu materiálně-technického zabezpečení musí být i soubor minimálně 20 fotografií zobrazujících pracoviště. Příprava na zkoušku se bude konat v oddělené místnosti. Zkouška proběhne v další místnosti.</w:t>
      </w:r>
    </w:p>
    <w:p>
      <w:pPr>
        <w:keepNext w:val="0"/>
        <w:keepLines w:val="0"/>
        <w:framePr w:w="10766" w:h="2659" w:hRule="exact" w:wrap="none" w:vAnchor="page" w:hAnchor="margin" w:x="0" w:y="10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0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984"/>
        <w:rPr>
          <w:rStyle w:val="C3"/>
          <w:rtl w:val="0"/>
        </w:rPr>
      </w:pPr>
    </w:p>
    <w:p>
      <w:pPr>
        <w:pStyle w:val="P35"/>
        <w:framePr w:w="10710" w:h="340" w:hRule="exact" w:wrap="none" w:vAnchor="page" w:hAnchor="margin" w:x="28" w:y="12984"/>
        <w:rPr>
          <w:rStyle w:val="C25"/>
          <w:rtl w:val="0"/>
        </w:rPr>
      </w:pPr>
      <w:r>
        <w:rPr>
          <w:rStyle w:val="C25"/>
          <w:rtl w:val="0"/>
        </w:rPr>
        <w:t>Doba přípravy na zkoušku</w:t>
      </w:r>
    </w:p>
    <w:p>
      <w:pPr>
        <w:keepNext w:val="0"/>
        <w:keepLines w:val="0"/>
        <w:framePr w:w="10766" w:h="1036" w:hRule="exact" w:wrap="none" w:vAnchor="page" w:hAnchor="margin" w:x="0" w:y="13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14588"/>
        <w:rPr>
          <w:rStyle w:val="C3"/>
          <w:rtl w:val="0"/>
        </w:rPr>
      </w:pPr>
    </w:p>
    <w:p>
      <w:pPr>
        <w:pStyle w:val="P35"/>
        <w:framePr w:w="10710" w:h="340" w:hRule="exact" w:wrap="none" w:vAnchor="page" w:hAnchor="margin" w:x="28" w:y="14588"/>
        <w:rPr>
          <w:rStyle w:val="C25"/>
          <w:rtl w:val="0"/>
        </w:rPr>
      </w:pPr>
      <w:r>
        <w:rPr>
          <w:rStyle w:val="C25"/>
          <w:rtl w:val="0"/>
        </w:rPr>
        <w:t>Doba pro vykonání zkoušky</w:t>
      </w:r>
    </w:p>
    <w:p>
      <w:pPr>
        <w:keepNext w:val="0"/>
        <w:keepLines w:val="0"/>
        <w:framePr w:w="10766" w:h="806" w:hRule="exact" w:wrap="none" w:vAnchor="page" w:hAnchor="margin" w:x="0" w:y="14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1,5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BOZP, 11.7.2026 6:21:35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dílčí kvalifikace připravila SR pro bezpečnost a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Hygienická stanice hl. m.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výchovy bezpečnosti práce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živnostenská Přerov, s. r. o.</w:t>
      </w:r>
    </w:p>
    <w:p>
      <w:pPr>
        <w:pStyle w:val="P21"/>
        <w:framePr w:w="7654" w:h="331" w:hRule="exact" w:wrap="none" w:vAnchor="page" w:hAnchor="margin" w:x="28" w:y="15940"/>
        <w:rPr>
          <w:rStyle w:val="C16"/>
          <w:rtl w:val="0"/>
        </w:rPr>
      </w:pPr>
      <w:r>
        <w:rPr>
          <w:rStyle w:val="C16"/>
          <w:rtl w:val="0"/>
        </w:rPr>
        <w:t>Technik BOZP, 11.7.2026 6:21:35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