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D7EDE" Type="http://schemas.openxmlformats.org/officeDocument/2006/relationships/officeDocument" Target="/word/document.xml" /><Relationship Id="coreR355D7EDE" Type="http://schemas.openxmlformats.org/package/2006/relationships/metadata/core-properties" Target="/docProps/core.xml" /><Relationship Id="customR355D7E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postupů pro zajištění potápěčských prací z povrchového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povrchovém pracovišti potápěčů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výstroje potápěčů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kontrola sestavy vhodné potápěčské techniky potápěčů před ponorem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povrchového pracoviště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potápěče z povrchového pracoviště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na povrchovém pracovišti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prací nad hladinou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Zajišťování odborných průzkumů a odstraňování havarijních a nebezpečných stavů objektů a zařízení pod vodou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Dokumentování objektů a zařízení na povrchu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Zajišťování potápěčských prací nad hladinou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Zajišťování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20.10.2026 9:22:17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certifikát s minimálně druhým kvalifikačním stupněm "samostatný potápěč" dle technické normy ČSN EN ISO - Rekreační potápění - Požadavky na výcvik rekreačních potápěčů v přístrojovém potápění ve znění pozdějších předpisů.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Doložit prokazatelným záznamem ve stavebním deníku nebo v jednoduchém záznamu o stavbě dle zákona č. 183/2006 Sb. - stavební zákon, vyhlášky č. 499/2006 Sb., o dokumentaci staveb, a dalších souvisejících předpisů ve znění pozdějších předpisů, vykonanou praxi v pracovním potápění v minimálním rozsahu: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- 60 hodin práce v hloubce 0–20 m, z toho nejméně 10 hodin v hloubce 15–20 m;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- 20 hodin práce v hloubce 20–50 m, z toho nejméně 2 hodiny v hloubce 40–50 m.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bezpečný způsob manipulace s potápěčskou výstrojí, přístroji a technikou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samostatné ošetřování potápěčské techniky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využívání komunikačních prostředků a techniky související s pracovním potápěním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bezpečné provádění všech úkonů, kvalitu provedeného úkolu a na časové hledisko zvládání operací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správného technického názvosloví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souvislosti s ověřováním kritéria e) u odborné kompetence Volba sestavy vhodné potápěčské techniky a způsobu kontroly této techniky a výstroje potápěče předloží uchazeč doklad o absolvování proškolení k obsluze vysokotlakého kompresoru.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20.10.2026 9:22:17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20.10.2026 9:22:17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