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F615" Type="http://schemas.openxmlformats.org/officeDocument/2006/relationships/officeDocument" Target="/word/document.xml" /><Relationship Id="coreRABF615" Type="http://schemas.openxmlformats.org/package/2006/relationships/metadata/core-properties" Target="/docProps/core.xml" /><Relationship Id="customRABF6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certifikát s minimálně druhým kvalifikačním stupněm "samostatný potápěč" dle technické normy ČSN EN ISO - Rekreační potápění - Požadavky na výcvik rekreačních potápěčů v přístrojovém potápění ve znění pozdějších předpisů.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Doložit prokazatelným záznamem ve stavebním deníku nebo v jednoduchém záznamu o stavbě dle zákona č. 183/2006 Sb. - stavební zákon, vyhlášky č. 499/2006 Sb., o dokumentaci staveb, a dalších souvisejících předpisů ve znění pozdějších předpisů, vykonanou praxi v pracovním potápění v minimálním rozsahu: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správného technického názvosloví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vysokotlakého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