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29F37" Type="http://schemas.openxmlformats.org/officeDocument/2006/relationships/officeDocument" Target="/word/document.xml" /><Relationship Id="coreRE929F37" Type="http://schemas.openxmlformats.org/package/2006/relationships/metadata/core-properties" Target="/docProps/core.xml" /><Relationship Id="customRE929F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Prokázání znalostí potápěčské fyziky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Dokumentování objektů a zařízení pod vodou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potápěčských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Vykonávání potápěčských prací v uzavřeném prostoru a bez volné hladiny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19.4.2026 21:13:29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19.4.2026 21:13:29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19.4.2026 21:13:29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