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BF473E" Type="http://schemas.openxmlformats.org/officeDocument/2006/relationships/officeDocument" Target="/word/document.xml" /><Relationship Id="coreR64BF473E" Type="http://schemas.openxmlformats.org/package/2006/relationships/metadata/core-properties" Target="/docProps/core.xml" /><Relationship Id="customR64BF47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vah a vážících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 a oprav mechanických i elektronických vah a vážících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mechanických i elektronických vah a vážicích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vah a vážicích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Sestavování mechanických součástí i elektronických prvků vah a vážicích zařízení a jejich montáž a oživování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Opravy a výměny elektrických částí přístrojů, strojů a zařízení vč. výměn elektronických prvků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údržby, seřizování, oprav a generálních oprav vah a vážících 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20.10.2026 8:47:22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návody na obsluhu strojů, na kterých se bude zkouška provádět,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20.10.2026 8:47:22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TESTING CENTER,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20.10.2026 8:47:22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