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EEB49F" Type="http://schemas.openxmlformats.org/officeDocument/2006/relationships/officeDocument" Target="/word/document.xml" /><Relationship Id="coreR6AEEB49F" Type="http://schemas.openxmlformats.org/package/2006/relationships/metadata/core-properties" Target="/docProps/core.xml" /><Relationship Id="customR6AEEB4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Vahař (kód: 23-031-H)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vah a vážících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nástrojů, pomůcek a náhradních dílů pro provádění montáže a oprav mechanických i elektronických vah a vážících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mechanických i elektronických vah a vážicích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vah a vážicích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Sestavování mechanických součástí i elektronických prvků vah a vážicích zařízení a jejich montáž a oživování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Opravy a výměny elektrických částí přístrojů, strojů a zařízení vč. výměn elektronických prvků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údržby, seřizování, oprav a generálních oprav vah a vážicích 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 či frézkách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3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376"/>
        <w:rPr>
          <w:rStyle w:val="C15"/>
          <w:rtl w:val="0"/>
        </w:rPr>
      </w:pPr>
      <w:r>
        <w:rPr>
          <w:rStyle w:val="C15"/>
          <w:rtl w:val="0"/>
        </w:rPr>
        <w:t>Standard je platný od: 22.11.2011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Vahař, 20.10.2026 12:03:38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NSP: http://katalog.nsp.cz/karta_tp.aspx?id_jp=2182&amp;kod_sm1=37).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Vahař, 20.10.2026 12:03:38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Vahař, 20.10.2026 12:03:38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