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59FE2D" Type="http://schemas.openxmlformats.org/officeDocument/2006/relationships/officeDocument" Target="/word/document.xml" /><Relationship Id="coreR6059FE2D" Type="http://schemas.openxmlformats.org/package/2006/relationships/metadata/core-properties" Target="/docProps/core.xml" /><Relationship Id="customR6059FE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Nástrojař/nástrojařka pro řezné nástroje (kód: 23-014-H)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řezné nástroje, 20.8.2026 17:55:04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Nástrojař (kód: 23-52-H/01)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Nástrojař/nástrojařka pro řezné nástroje (kód: 23-014-H)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Nástrojař/nástrojařka pro přípravky a měřidla (kód: 23-015-H)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Nástrojař/nástrojařka pro nástroje k plošnému a objemovému tváření (kód: 23-016-H)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Nástrojař/nástrojařka pro formy na zpracování plastů a tlakové lití kovů (kód: 23-009-H)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6.2.2013 do 6.4.2021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Strojní rytec/rytkyně (kód: 23-012-E)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4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93"/>
        <w:rPr>
          <w:rStyle w:val="C16"/>
          <w:rtl w:val="0"/>
        </w:rPr>
      </w:pPr>
      <w:r>
        <w:rPr>
          <w:rStyle w:val="C16"/>
          <w:rtl w:val="0"/>
        </w:rPr>
        <w:t>Platnost od 24.11.2011 do neomezeně</w:t>
      </w:r>
    </w:p>
    <w:p>
      <w:pPr>
        <w:pStyle w:val="P12"/>
        <w:framePr w:w="10710" w:h="478" w:hRule="exact" w:wrap="none" w:vAnchor="page" w:hAnchor="margin" w:x="28" w:y="7841"/>
        <w:rPr>
          <w:rStyle w:val="C13"/>
          <w:rtl w:val="0"/>
        </w:rPr>
      </w:pPr>
      <w:r>
        <w:rPr>
          <w:rStyle w:val="C13"/>
          <w:rtl w:val="0"/>
        </w:rPr>
        <w:t>Úplnou profesní kvalifikaci Nástrojař (kód: 23-99-H/22)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Nástrojař/nástrojařka pro řezné nástroje (kód: 23-014-H)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Nástrojař/nástrojařka pro přípravky a měřidla (kód: 23-015-H)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Nástrojař/nástrojařka pro nástroje k plošnému a objemovému tváření (kód: 23-016-H)</w:t>
      </w:r>
    </w:p>
    <w:p>
      <w:pPr>
        <w:pStyle w:val="P13"/>
        <w:framePr w:w="398" w:h="268" w:hRule="exact" w:wrap="none" w:vAnchor="page" w:hAnchor="margin" w:x="28" w:y="103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321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10589"/>
        <w:rPr>
          <w:rStyle w:val="C13"/>
          <w:rtl w:val="0"/>
        </w:rPr>
      </w:pPr>
      <w:r>
        <w:rPr>
          <w:rStyle w:val="C13"/>
          <w:rtl w:val="0"/>
        </w:rPr>
        <w:t>Nástrojař/nástrojařka pro formy na zpracování plastů a tlakové lití kovů (kód: 23-009-H)</w:t>
      </w:r>
    </w:p>
    <w:p>
      <w:pPr>
        <w:pStyle w:val="P13"/>
        <w:framePr w:w="398" w:h="268" w:hRule="exact" w:wrap="none" w:vAnchor="page" w:hAnchor="margin" w:x="28" w:y="109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50"/>
        <w:rPr>
          <w:rStyle w:val="C15"/>
          <w:rtl w:val="0"/>
        </w:rPr>
      </w:pPr>
      <w:r>
        <w:rPr>
          <w:rStyle w:val="C15"/>
          <w:rtl w:val="0"/>
        </w:rPr>
        <w:t>Platnost od 6.2.2013 do 6.4.2021</w:t>
      </w:r>
    </w:p>
    <w:p>
      <w:pPr>
        <w:pStyle w:val="P12"/>
        <w:framePr w:w="10256" w:h="248" w:hRule="exact" w:wrap="none" w:vAnchor="page" w:hAnchor="margin" w:x="482" w:y="11218"/>
        <w:rPr>
          <w:rStyle w:val="C13"/>
          <w:rtl w:val="0"/>
        </w:rPr>
      </w:pPr>
      <w:r>
        <w:rPr>
          <w:rStyle w:val="C13"/>
          <w:rtl w:val="0"/>
        </w:rPr>
        <w:t>Strojní rytec/rytkyně (kód: 23-012-E)</w:t>
      </w:r>
    </w:p>
    <w:p>
      <w:pPr>
        <w:pStyle w:val="P6"/>
        <w:framePr w:w="10710" w:h="113" w:hRule="exact" w:wrap="none" w:vAnchor="page" w:hAnchor="margin" w:x="28" w:y="1146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69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03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08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03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08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39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450"/>
        <w:rPr>
          <w:rStyle w:val="C18"/>
          <w:rtl w:val="0"/>
        </w:rPr>
      </w:pPr>
      <w:r>
        <w:rPr>
          <w:rStyle w:val="C18"/>
          <w:rtl w:val="0"/>
        </w:rPr>
        <w:t>Nástrojař</w:t>
      </w:r>
    </w:p>
    <w:p>
      <w:pPr>
        <w:pStyle w:val="P20"/>
        <w:framePr w:w="5338" w:h="376" w:hRule="exact" w:wrap="none" w:vAnchor="page" w:hAnchor="margin" w:x="5383" w:y="1239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45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řezné nástroje, 20.8.2026 17:55:04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