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F87BE8" Type="http://schemas.openxmlformats.org/officeDocument/2006/relationships/officeDocument" Target="/word/document.xml" /><Relationship Id="coreRFF87BE8" Type="http://schemas.openxmlformats.org/package/2006/relationships/metadata/core-properties" Target="/docProps/core.xml" /><Relationship Id="customRFF87B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 pro formy na zpracování plastů a tlakové lití kovů (kód: 23-009-H)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zhotovování, údržbu a opravy nástrojů, nářadí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funkčních zkoušek nástrojů, nářadí, přípravků a měřidel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 s využitím měřicích a kontrolních zařízení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výpočtů rozměrů, úhlů a zaoblení strojních součástí a polotovarů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Určování opotřebení či závad nástrojů, nářadí, přípravků a měřidel a jejich částí, rozhodování o způsobu jejich opravy či renovace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pomůcek, přístrojů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Úpravy a dokončování povrchů částí nástrojů a nářadí broušením a leštěním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Tepelné zpracování drobných částí nástrojů, přípravků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Slícovávání částí nástrojů, přípravků, měřidel a pomůcek, jejich ustavování, sestavování, justáž a fixace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Mísení vícesložkových hmot a jejich používání při výrobě a opravách nástrojů, přípravků a měřidel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Opravování a renovace řezných a tvářecích nástrojů, nářadí, přípravků a měřidel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Ošetřování a údržba běžných obráběcích strojů, nářadí, nástrojů a pomůcek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3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87"/>
        <w:rPr>
          <w:rStyle w:val="C11"/>
          <w:rtl w:val="0"/>
        </w:rPr>
      </w:pPr>
      <w:r>
        <w:rPr>
          <w:rStyle w:val="C11"/>
          <w:rtl w:val="0"/>
        </w:rPr>
        <w:t>Obsluha konvenčních soustruhů, vrtaček a vyvrtávaček</w:t>
      </w:r>
    </w:p>
    <w:p>
      <w:pPr>
        <w:pStyle w:val="P14"/>
        <w:framePr w:w="805" w:h="376" w:hRule="exact" w:wrap="none" w:vAnchor="page" w:hAnchor="margin" w:x="9916" w:y="1233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87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270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763"/>
        <w:rPr>
          <w:rStyle w:val="C13"/>
          <w:rtl w:val="0"/>
        </w:rPr>
      </w:pPr>
      <w:r>
        <w:rPr>
          <w:rStyle w:val="C13"/>
          <w:rtl w:val="0"/>
        </w:rPr>
        <w:t>Obsluha frézek</w:t>
      </w:r>
    </w:p>
    <w:p>
      <w:pPr>
        <w:pStyle w:val="P18"/>
        <w:framePr w:w="805" w:h="376" w:hRule="exact" w:wrap="none" w:vAnchor="page" w:hAnchor="margin" w:x="9916" w:y="1270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763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331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651"/>
        <w:rPr>
          <w:rStyle w:val="C15"/>
          <w:rtl w:val="0"/>
        </w:rPr>
      </w:pPr>
      <w:r>
        <w:rPr>
          <w:rStyle w:val="C15"/>
          <w:rtl w:val="0"/>
        </w:rPr>
        <w:t>Standard je platný od: 24.11.2011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formy na zpracování plastů a tlakové lití kovů, 30.9.2026 6:14:30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http://katalog.nsp.cz/karta_tp.aspx?id_jp=2193&amp;kod_sm1=37).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formy na zpracování plastů a tlakové lití kovů, 30.9.2026 6:14:30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formy na zpracování plastů a tlakové lití kovů, 30.9.2026 6:14:30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