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7F2A0" Type="http://schemas.openxmlformats.org/officeDocument/2006/relationships/officeDocument" Target="/word/document.xml" /><Relationship Id="coreR4027F2A0" Type="http://schemas.openxmlformats.org/package/2006/relationships/metadata/core-properties" Target="/docProps/core.xml" /><Relationship Id="customR4027F2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ostření jednobřitých nástrojů z RO a SK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Lapování břitů jednobřitých nástrojů ze 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strojní ostření vrtáků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ostření vícebřitých nástrojů na univerzálních nástrojových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Ostření složitých či mnohobřitých nástrojů na speciálních nástrojových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vybrušování a ostření jednoduchých tvarových nožů a vrtáků, úprava ostří tvarových nožů žlábkováním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příprava příslušenství nástrojových brusek před ostřením nástrojů, příprava k jejich ostření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s.,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s., Nové město na Moravě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