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5DF12" Type="http://schemas.openxmlformats.org/officeDocument/2006/relationships/officeDocument" Target="/word/document.xml" /><Relationship Id="coreR7885DF12" Type="http://schemas.openxmlformats.org/package/2006/relationships/metadata/core-properties" Target="/docProps/core.xml" /><Relationship Id="customR7885DF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Nožíř, 21.8.2026 0:58:47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Písemné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Písemné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Písemné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Písemné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21.8.2026 0:58:47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materiálů řezáním, stříháním, pilováním, vrtáním, broušením,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Obrábět a zpracovávat ručně kovové materiály a plasty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Používat nástroje, nářadí a pomůcky pro ruční obrábění a zpracování kovů a plastů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Ručně brousit a obtahovat ostří nožířských výrobků</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Jednoduché tepelné zpracování drobných částí nástrojů, přípravků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b) Ohřát součást na žíhací, kalicí či popouštěcí teplotu</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12"/>
        <w:framePr w:w="6710" w:h="376" w:hRule="exact" w:wrap="none" w:vAnchor="page" w:hAnchor="margin" w:x="45" w:y="14231"/>
        <w:rPr>
          <w:rStyle w:val="C3"/>
          <w:rtl w:val="0"/>
        </w:rPr>
      </w:pPr>
    </w:p>
    <w:p>
      <w:pPr>
        <w:pStyle w:val="P13"/>
        <w:framePr w:w="6658" w:h="249" w:hRule="exact" w:wrap="none" w:vAnchor="page" w:hAnchor="margin" w:x="71" w:y="14287"/>
        <w:rPr>
          <w:rStyle w:val="C11"/>
          <w:rtl w:val="0"/>
        </w:rPr>
      </w:pPr>
      <w:r>
        <w:rPr>
          <w:rStyle w:val="C11"/>
          <w:rtl w:val="0"/>
        </w:rPr>
        <w:t>c) Ochladit součást po ohřevu</w:t>
      </w:r>
    </w:p>
    <w:p>
      <w:pPr>
        <w:pStyle w:val="P28"/>
        <w:framePr w:w="3921" w:h="376" w:hRule="exact" w:wrap="none" w:vAnchor="page" w:hAnchor="margin" w:x="6800" w:y="14231"/>
        <w:rPr>
          <w:rStyle w:val="C3"/>
          <w:rtl w:val="0"/>
        </w:rPr>
      </w:pPr>
    </w:p>
    <w:p>
      <w:pPr>
        <w:pStyle w:val="P29"/>
        <w:framePr w:w="3839" w:h="249" w:hRule="exact" w:wrap="none" w:vAnchor="page" w:hAnchor="margin" w:x="6856" w:y="14287"/>
        <w:rPr>
          <w:rStyle w:val="C21"/>
          <w:rtl w:val="0"/>
        </w:rPr>
      </w:pPr>
      <w:r>
        <w:rPr>
          <w:rStyle w:val="C21"/>
          <w:rtl w:val="0"/>
        </w:rPr>
        <w:t>Praktické předvedení</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d) Zkontrolovat výsledek tepelného zpracování</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Praktické předvedení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21.8.2026 0:58:47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Připravit části nožířských výrobků k aplikaci tmelů, licích pryskyřic, lepidel</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či jejich součástí tmely, licí pryskyřice,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21.8.2026 0:58:47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opravy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21.8.2026 0:58:47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(nožířského výrobku či jeho části) a podrobných údajů potřebných pro splnění požadavků zkoušky (tj. výrobu, úpravu, opravu, seřízení, naostření) sdělí uchazeči autorizovaná osoba do 14 dnů po obdržení přihlášky ke zkoušce; při výběru zadání vychází zejména ze složitosti požadované práce. Požadovaný rozsah práce musí odpovídat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Nožíř, 21.8.2026 0:58:47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 21.8.2026 0:58:47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a úpravám zadaných nožířských výrobků včetně příslušenství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třískové obrábění potřebné k provedení strojních operací při výrobě, dokončení či úpravách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či úpravám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nožířské výrobky a jejich části k dokončení, sestavení, k opravě či renovaci</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výrobků nebo jiné podklady, obsahující požadavky na jejich rozměry, tvar a přesnost vyhotovení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103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Nožíř, 21.8.2026 0:58:47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 COPt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 nožíř) David Kranz</w:t>
      </w:r>
    </w:p>
    <w:p>
      <w:pPr>
        <w:pStyle w:val="P21"/>
        <w:framePr w:w="7654" w:h="331" w:hRule="exact" w:wrap="none" w:vAnchor="page" w:hAnchor="margin" w:x="28" w:y="15940"/>
        <w:rPr>
          <w:rStyle w:val="C16"/>
          <w:rtl w:val="0"/>
        </w:rPr>
      </w:pPr>
      <w:r>
        <w:rPr>
          <w:rStyle w:val="C16"/>
          <w:rtl w:val="0"/>
        </w:rPr>
        <w:t>Nožíř, 21.8.2026 0:58:47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8CF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1A3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