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680C0C" Type="http://schemas.openxmlformats.org/officeDocument/2006/relationships/officeDocument" Target="/word/document.xml" /><Relationship Id="coreR23680C0C" Type="http://schemas.openxmlformats.org/package/2006/relationships/metadata/core-properties" Target="/docProps/core.xml" /><Relationship Id="customR23680C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Nožíř, 31.7.2026 15:56:56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Písemné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Písemné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Písemné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Písemné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15:56:56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materiálů řezáním, stříháním, pilováním, vrtáním, broušením,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Obrábět a zpracovávat ručně kovové materiály a plasty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Používat nástroje, nářadí a pomůcky pro ruční obrábění a zpracování kovů a plastů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Ručně brousit a obtahovat ostří nožířských výrobků</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Jednoduché tepelné zpracování drobných částí nástrojů, přípravků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b) Ohřát součást na žíhací, kalicí či popouštěcí teplotu</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12"/>
        <w:framePr w:w="6710" w:h="376" w:hRule="exact" w:wrap="none" w:vAnchor="page" w:hAnchor="margin" w:x="45" w:y="14231"/>
        <w:rPr>
          <w:rStyle w:val="C3"/>
          <w:rtl w:val="0"/>
        </w:rPr>
      </w:pPr>
    </w:p>
    <w:p>
      <w:pPr>
        <w:pStyle w:val="P13"/>
        <w:framePr w:w="6658" w:h="249" w:hRule="exact" w:wrap="none" w:vAnchor="page" w:hAnchor="margin" w:x="71" w:y="14287"/>
        <w:rPr>
          <w:rStyle w:val="C11"/>
          <w:rtl w:val="0"/>
        </w:rPr>
      </w:pPr>
      <w:r>
        <w:rPr>
          <w:rStyle w:val="C11"/>
          <w:rtl w:val="0"/>
        </w:rPr>
        <w:t>c) Ochladit součást po ohřevu</w:t>
      </w:r>
    </w:p>
    <w:p>
      <w:pPr>
        <w:pStyle w:val="P28"/>
        <w:framePr w:w="3921" w:h="376" w:hRule="exact" w:wrap="none" w:vAnchor="page" w:hAnchor="margin" w:x="6800" w:y="14231"/>
        <w:rPr>
          <w:rStyle w:val="C3"/>
          <w:rtl w:val="0"/>
        </w:rPr>
      </w:pPr>
    </w:p>
    <w:p>
      <w:pPr>
        <w:pStyle w:val="P29"/>
        <w:framePr w:w="3839" w:h="249" w:hRule="exact" w:wrap="none" w:vAnchor="page" w:hAnchor="margin" w:x="6856" w:y="14287"/>
        <w:rPr>
          <w:rStyle w:val="C21"/>
          <w:rtl w:val="0"/>
        </w:rPr>
      </w:pPr>
      <w:r>
        <w:rPr>
          <w:rStyle w:val="C21"/>
          <w:rtl w:val="0"/>
        </w:rPr>
        <w:t>Praktické předvedení</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d) Zkontrolovat výsledek tepelného zpracování</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Praktické předvedení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15:56:56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Připravit části nožířských výrobků k aplikaci tmelů, licích pryskyřic, lepidel</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či jejich součástí tmely, licí pryskyřice,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15:56:56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opravy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31.7.2026 15:56:56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(nožířského výrobku či jeho části) a podrobných údajů potřebných pro splnění požadavků zkoušky (tj. výrobu, úpravu, opravu, seřízení, naostření) sdělí uchazeči autorizovaná osoba do 14 dnů po obdržení přihlášky ke zkoušce; při výběru zadání vychází zejména ze složitosti požadované práce. Požadovaný rozsah práce musí odpovídat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Nožíř, 31.7.2026 15:56:56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 31.7.2026 15:56:56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a úpravám zadaných nožířských výrobků včetně příslušenství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třískové obrábění potřebné k provedení strojních operací při výrobě, dokončení či úpravách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či úpravám zadaných nožířských výrobků a jejich částí</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nožířské výrobky a jejich části k dokončení, sestavení, k opravě či renovaci</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výrobků nebo jiné podklady, obsahující požadavky na jejich rozměry, tvar a přesnost vyhotovení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103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Nožíř, 31.7.2026 15:56:56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 COPt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 nožíř) David Kranz</w:t>
      </w:r>
    </w:p>
    <w:p>
      <w:pPr>
        <w:pStyle w:val="P21"/>
        <w:framePr w:w="7654" w:h="331" w:hRule="exact" w:wrap="none" w:vAnchor="page" w:hAnchor="margin" w:x="28" w:y="15940"/>
        <w:rPr>
          <w:rStyle w:val="C16"/>
          <w:rtl w:val="0"/>
        </w:rPr>
      </w:pPr>
      <w:r>
        <w:rPr>
          <w:rStyle w:val="C16"/>
          <w:rtl w:val="0"/>
        </w:rPr>
        <w:t>Nožíř, 31.7.2026 15:56:56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6EC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7E35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