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9CAB49" Type="http://schemas.openxmlformats.org/officeDocument/2006/relationships/officeDocument" Target="/word/document.xml" /><Relationship Id="coreR159CAB49" Type="http://schemas.openxmlformats.org/package/2006/relationships/metadata/core-properties" Target="/docProps/core.xml" /><Relationship Id="customR159CAB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Nožíř, 17.6.2026 12:49:45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Písemné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Písemné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Písemné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Písemné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17.6.2026 12:49:45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materiálů řezáním, stříháním, pilováním, vrtáním, broušením,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Obrábět a zpracovávat ručně kovové materiály a plasty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Používat nástroje, nářadí a pomůcky pro ruční obrábění a zpracování kovů a plastů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Ručně brousit a obtahovat ostří nožířských výrobků</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Jednoduché tepelné zpracování drobných částí nástrojů, přípravků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b) Ohřát součást na žíhací, kalicí či popouštěcí teplotu</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12"/>
        <w:framePr w:w="6710" w:h="376" w:hRule="exact" w:wrap="none" w:vAnchor="page" w:hAnchor="margin" w:x="45" w:y="14231"/>
        <w:rPr>
          <w:rStyle w:val="C3"/>
          <w:rtl w:val="0"/>
        </w:rPr>
      </w:pPr>
    </w:p>
    <w:p>
      <w:pPr>
        <w:pStyle w:val="P13"/>
        <w:framePr w:w="6658" w:h="249" w:hRule="exact" w:wrap="none" w:vAnchor="page" w:hAnchor="margin" w:x="71" w:y="14287"/>
        <w:rPr>
          <w:rStyle w:val="C11"/>
          <w:rtl w:val="0"/>
        </w:rPr>
      </w:pPr>
      <w:r>
        <w:rPr>
          <w:rStyle w:val="C11"/>
          <w:rtl w:val="0"/>
        </w:rPr>
        <w:t>c) Ochladit součást po ohřevu</w:t>
      </w:r>
    </w:p>
    <w:p>
      <w:pPr>
        <w:pStyle w:val="P28"/>
        <w:framePr w:w="3921" w:h="376" w:hRule="exact" w:wrap="none" w:vAnchor="page" w:hAnchor="margin" w:x="6800" w:y="14231"/>
        <w:rPr>
          <w:rStyle w:val="C3"/>
          <w:rtl w:val="0"/>
        </w:rPr>
      </w:pPr>
    </w:p>
    <w:p>
      <w:pPr>
        <w:pStyle w:val="P29"/>
        <w:framePr w:w="3839" w:h="249" w:hRule="exact" w:wrap="none" w:vAnchor="page" w:hAnchor="margin" w:x="6856" w:y="14287"/>
        <w:rPr>
          <w:rStyle w:val="C21"/>
          <w:rtl w:val="0"/>
        </w:rPr>
      </w:pPr>
      <w:r>
        <w:rPr>
          <w:rStyle w:val="C21"/>
          <w:rtl w:val="0"/>
        </w:rPr>
        <w:t>Praktické předvedení</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d) Zkontrolovat výsledek tepelného zpracování</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Praktické předvedení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17.6.2026 12:49:45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Připravit části nožířských výrobků k aplikaci tmelů, licích pryskyřic, lepidel</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či jejich součástí tmely, licí pryskyřice,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17.6.2026 12:49:45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opravy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17.6.2026 12:49:45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(nožířského výrobku či jeho části) a podrobných údajů potřebných pro splnění požadavků zkoušky (tj. výrobu, úpravu, opravu, seřízení, naostření) sdělí uchazeči autorizovaná osoba do 14 dnů po obdržení přihlášky ke zkoušce; při výběru zadání vychází zejména ze složitosti požadované práce. Požadovaný rozsah práce musí odpovídat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Nožíř, 17.6.2026 12:49:45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 17.6.2026 12:49:45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a úpravám zadaných nožířských výrobků včetně příslušenství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třískové obrábění potřebné k provedení strojních operací při výrobě, dokončení či úpravách zadaných nožířských výrobků a jejich částí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či úpravám zadaných nožířských výrobků a jejich částí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nožířské výrobky a jejich části k dokončení, sestavení, k opravě či renovaci</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výrobků nebo jiné podklady, obsahující požadavky na jejich rozměry, tvar a přesnost vyhotovení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103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Nožíř, 17.6.2026 12:49:45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 COPt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 nožíř) David Kranz</w:t>
      </w:r>
    </w:p>
    <w:p>
      <w:pPr>
        <w:pStyle w:val="P21"/>
        <w:framePr w:w="7654" w:h="331" w:hRule="exact" w:wrap="none" w:vAnchor="page" w:hAnchor="margin" w:x="28" w:y="15940"/>
        <w:rPr>
          <w:rStyle w:val="C16"/>
          <w:rtl w:val="0"/>
        </w:rPr>
      </w:pPr>
      <w:r>
        <w:rPr>
          <w:rStyle w:val="C16"/>
          <w:rtl w:val="0"/>
        </w:rPr>
        <w:t>Nožíř, 17.6.2026 12:49:45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6DB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B377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