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9A2F58" Type="http://schemas.openxmlformats.org/officeDocument/2006/relationships/officeDocument" Target="/word/document.xml" /><Relationship Id="coreR7E9A2F58" Type="http://schemas.openxmlformats.org/package/2006/relationships/metadata/core-properties" Target="/docProps/core.xml" /><Relationship Id="customR7E9A2F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materiálů řezáním, stříháním, pilováním, vrtáním, broušením,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Nožíř, 20.8.2026 23:52:36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3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konkrétního předmětu zkoušky (nožířského výrobku či jeho části) a podrobných údajů potřebných pro splnění požadavků zkoušky (tj. výrobu, úpravu, opravu, seřízení, naostření) sdělí uchazeči autorizovaná osoba do 14 dnů po obdržení přihlášky ke zkoušce; při výběru zadání vychází zejména ze složitosti požadované práce. Požadovaný rozsah práce musí odpovídat celkové době, stanovené pro trvání zkoušky. Pokud není pro ověřování kritérii jednotlivých způsobilostí stanoven rozsah činností (tj. počet kusů, druhů, variant apod.), zadá autorizovaná osoba jejich konkrétní počet, umožňující dodržení doby, vymezené pro dobu trvání celé zkoušky.</w:t>
      </w:r>
    </w:p>
    <w:p>
      <w:pPr>
        <w:pStyle w:val="P21"/>
        <w:framePr w:w="7654" w:h="331" w:hRule="exact" w:wrap="none" w:vAnchor="page" w:hAnchor="margin" w:x="28" w:y="15940"/>
        <w:rPr>
          <w:rStyle w:val="C16"/>
          <w:rtl w:val="0"/>
        </w:rPr>
      </w:pPr>
      <w:r>
        <w:rPr>
          <w:rStyle w:val="C16"/>
          <w:rtl w:val="0"/>
        </w:rPr>
        <w:t>Nožíř, 20.8.2026 23:52:36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 COPt Uherský Brod</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 nožíř) David Kranz</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Nožíř, 20.8.2026 23:52:36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