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F4979C" Type="http://schemas.openxmlformats.org/officeDocument/2006/relationships/officeDocument" Target="/word/document.xml" /><Relationship Id="coreR17F4979C" Type="http://schemas.openxmlformats.org/package/2006/relationships/metadata/core-properties" Target="/docProps/core.xml" /><Relationship Id="customR17F497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materiálů řezáním, stříháním, pilováním, vrtáním, broušením,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Nožíř, 20.8.2026 21:50:24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Písemné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ověření s vyhledáním v dílenských tabulkách a s použitím výběru norem</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Písemné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Písemné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Písemné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Písemné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20.8.2026 21:50:24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materiálů řezáním, stříháním, pilováním, vrtáním, broušením,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Obrábět a zpracovávat ručně kovové materiály a plasty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Dosáhnout žádoucích rozměrů a tvaru, nářadí, přípravků, měřidel a pomůcek a jejich částí ručním obráběním a zpracováním</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Používat nástroje, nářadí a pomůcky pro ruční obrábění a zpracování kovů a plastů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Ručně brousit a obtahovat ostří nožířských výrobků</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32"/>
        <w:framePr w:w="10710" w:h="248" w:hRule="exact" w:wrap="none" w:vAnchor="page" w:hAnchor="margin" w:x="28" w:y="11997"/>
        <w:rPr>
          <w:rStyle w:val="C23"/>
          <w:rtl w:val="0"/>
        </w:rPr>
      </w:pPr>
      <w:r>
        <w:rPr>
          <w:rStyle w:val="C23"/>
          <w:rtl w:val="0"/>
        </w:rPr>
        <w:t>Je třeba splnit všechna kritéria.</w:t>
      </w:r>
    </w:p>
    <w:p>
      <w:pPr>
        <w:pStyle w:val="P23"/>
        <w:framePr w:w="10710" w:h="340" w:hRule="exact" w:wrap="none" w:vAnchor="page" w:hAnchor="margin" w:x="28" w:y="12432"/>
        <w:rPr>
          <w:rStyle w:val="C18"/>
          <w:rtl w:val="0"/>
        </w:rPr>
      </w:pPr>
      <w:r>
        <w:rPr>
          <w:rStyle w:val="C18"/>
          <w:rtl w:val="0"/>
        </w:rPr>
        <w:t>Jednoduché tepelné zpracování drobných částí nástrojů, přípravků</w:t>
      </w:r>
    </w:p>
    <w:p>
      <w:pPr>
        <w:pStyle w:val="P24"/>
        <w:framePr w:w="6713" w:h="376" w:hRule="exact" w:wrap="none" w:vAnchor="page" w:hAnchor="margin" w:x="45" w:y="12872"/>
        <w:rPr>
          <w:rStyle w:val="C3"/>
          <w:rtl w:val="0"/>
        </w:rPr>
      </w:pPr>
    </w:p>
    <w:p>
      <w:pPr>
        <w:pStyle w:val="P25"/>
        <w:framePr w:w="6661" w:h="249" w:hRule="exact" w:wrap="none" w:vAnchor="page" w:hAnchor="margin" w:x="71" w:y="12943"/>
        <w:rPr>
          <w:rStyle w:val="C19"/>
          <w:rtl w:val="0"/>
        </w:rPr>
      </w:pPr>
      <w:r>
        <w:rPr>
          <w:rStyle w:val="C19"/>
          <w:rtl w:val="0"/>
        </w:rPr>
        <w:t>Kritéria hodnocení</w:t>
      </w:r>
    </w:p>
    <w:p>
      <w:pPr>
        <w:pStyle w:val="P26"/>
        <w:framePr w:w="3918" w:h="376" w:hRule="exact" w:wrap="none" w:vAnchor="page" w:hAnchor="margin" w:x="6803" w:y="12872"/>
        <w:rPr>
          <w:rStyle w:val="C3"/>
          <w:rtl w:val="0"/>
        </w:rPr>
      </w:pPr>
    </w:p>
    <w:p>
      <w:pPr>
        <w:pStyle w:val="P27"/>
        <w:framePr w:w="3836" w:h="249" w:hRule="exact" w:wrap="none" w:vAnchor="page" w:hAnchor="margin" w:x="6859" w:y="12943"/>
        <w:rPr>
          <w:rStyle w:val="C20"/>
          <w:rtl w:val="0"/>
        </w:rPr>
      </w:pPr>
      <w:r>
        <w:rPr>
          <w:rStyle w:val="C20"/>
          <w:rtl w:val="0"/>
        </w:rPr>
        <w:t>Způsoby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Písemné ověření s použitím výběru norem</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b) Ohřát součást na žíhací, kalicí či popouštěcí teplotu</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12"/>
        <w:framePr w:w="6710" w:h="376" w:hRule="exact" w:wrap="none" w:vAnchor="page" w:hAnchor="margin" w:x="45" w:y="14231"/>
        <w:rPr>
          <w:rStyle w:val="C3"/>
          <w:rtl w:val="0"/>
        </w:rPr>
      </w:pPr>
    </w:p>
    <w:p>
      <w:pPr>
        <w:pStyle w:val="P13"/>
        <w:framePr w:w="6658" w:h="249" w:hRule="exact" w:wrap="none" w:vAnchor="page" w:hAnchor="margin" w:x="71" w:y="14287"/>
        <w:rPr>
          <w:rStyle w:val="C11"/>
          <w:rtl w:val="0"/>
        </w:rPr>
      </w:pPr>
      <w:r>
        <w:rPr>
          <w:rStyle w:val="C11"/>
          <w:rtl w:val="0"/>
        </w:rPr>
        <w:t>c) Ochladit součást po ohřevu</w:t>
      </w:r>
    </w:p>
    <w:p>
      <w:pPr>
        <w:pStyle w:val="P28"/>
        <w:framePr w:w="3921" w:h="376" w:hRule="exact" w:wrap="none" w:vAnchor="page" w:hAnchor="margin" w:x="6800" w:y="14231"/>
        <w:rPr>
          <w:rStyle w:val="C3"/>
          <w:rtl w:val="0"/>
        </w:rPr>
      </w:pPr>
    </w:p>
    <w:p>
      <w:pPr>
        <w:pStyle w:val="P29"/>
        <w:framePr w:w="3839" w:h="249" w:hRule="exact" w:wrap="none" w:vAnchor="page" w:hAnchor="margin" w:x="6856" w:y="14287"/>
        <w:rPr>
          <w:rStyle w:val="C21"/>
          <w:rtl w:val="0"/>
        </w:rPr>
      </w:pPr>
      <w:r>
        <w:rPr>
          <w:rStyle w:val="C21"/>
          <w:rtl w:val="0"/>
        </w:rPr>
        <w:t>Praktické předvedení</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d) Zkontrolovat výsledek tepelného zpracování</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Praktické předvedení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20.8.2026 21:50:24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607" w:hRule="exact" w:wrap="none" w:vAnchor="page" w:hAnchor="margin" w:x="45" w:y="10130"/>
        <w:rPr>
          <w:rStyle w:val="C3"/>
          <w:rtl w:val="0"/>
        </w:rPr>
      </w:pPr>
    </w:p>
    <w:p>
      <w:pPr>
        <w:pStyle w:val="P13"/>
        <w:framePr w:w="6658" w:h="480" w:hRule="exact" w:wrap="none" w:vAnchor="page" w:hAnchor="margin" w:x="71" w:y="1018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0130"/>
        <w:rPr>
          <w:rStyle w:val="C3"/>
          <w:rtl w:val="0"/>
        </w:rPr>
      </w:pPr>
    </w:p>
    <w:p>
      <w:pPr>
        <w:pStyle w:val="P29"/>
        <w:framePr w:w="3839" w:h="480" w:hRule="exact" w:wrap="none" w:vAnchor="page" w:hAnchor="margin" w:x="6856" w:y="10186"/>
        <w:rPr>
          <w:rStyle w:val="C21"/>
          <w:rtl w:val="0"/>
        </w:rPr>
      </w:pPr>
      <w:r>
        <w:rPr>
          <w:rStyle w:val="C21"/>
          <w:rtl w:val="0"/>
        </w:rPr>
        <w:t>Praktické předvedení</w:t>
      </w:r>
    </w:p>
    <w:p>
      <w:pPr>
        <w:pStyle w:val="P16"/>
        <w:framePr w:w="6710" w:h="376" w:hRule="exact" w:wrap="none" w:vAnchor="page" w:hAnchor="margin" w:x="45" w:y="10737"/>
        <w:rPr>
          <w:rStyle w:val="C3"/>
          <w:rtl w:val="0"/>
        </w:rPr>
      </w:pPr>
    </w:p>
    <w:p>
      <w:pPr>
        <w:pStyle w:val="P17"/>
        <w:framePr w:w="6658" w:h="249" w:hRule="exact" w:wrap="none" w:vAnchor="page" w:hAnchor="margin" w:x="71" w:y="10793"/>
        <w:rPr>
          <w:rStyle w:val="C13"/>
          <w:rtl w:val="0"/>
        </w:rPr>
      </w:pPr>
      <w:r>
        <w:rPr>
          <w:rStyle w:val="C13"/>
          <w:rtl w:val="0"/>
        </w:rPr>
        <w:t>b) Připravit části nožířských výrobků k aplikaci tmelů, licích pryskyřic, lepidel</w:t>
      </w:r>
    </w:p>
    <w:p>
      <w:pPr>
        <w:pStyle w:val="P30"/>
        <w:framePr w:w="3921" w:h="376" w:hRule="exact" w:wrap="none" w:vAnchor="page" w:hAnchor="margin" w:x="6800" w:y="10737"/>
        <w:rPr>
          <w:rStyle w:val="C3"/>
          <w:rtl w:val="0"/>
        </w:rPr>
      </w:pPr>
    </w:p>
    <w:p>
      <w:pPr>
        <w:pStyle w:val="P31"/>
        <w:framePr w:w="3839" w:h="249" w:hRule="exact" w:wrap="none" w:vAnchor="page" w:hAnchor="margin" w:x="6856" w:y="10793"/>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či jejich součástí tmely, licí pryskyřice,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20.8.2026 21:50:24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opravy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Správně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Ukládání a skladování hotových výrobků, údržba a ošetřování hotových výrobků, jejich konzervace a ochrana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20.8.2026 21:50:24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Nožíř, 20.8.2026 21:50:24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Nožíř, 20.8.2026 21:50:24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strojní zařízení potřebné k dokončení a úpravám zadaných nožířských výrobků včetně příslušenství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úpravách zadaných nožířských výrobků a jejich částí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dohotovení či úpravám zadaných nožířských výrobků a jejich částí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nožířské výrobky a jejich části k dokončení, sestavení, k opravě či renovaci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výrobků nebo jiné podklady, obsahující požadavky na jejich rozměry, tvar a přesnost vyhotovení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Nožíř, 20.8.2026 21:50:24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Nožíř, 20.8.2026 21:50:24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