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2ACD08" Type="http://schemas.openxmlformats.org/officeDocument/2006/relationships/officeDocument" Target="/word/document.xml" /><Relationship Id="coreR582ACD08" Type="http://schemas.openxmlformats.org/package/2006/relationships/metadata/core-properties" Target="/docProps/core.xml" /><Relationship Id="customR582ACD0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Brusič nožířských výrobků (kód: 23-013-E)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Brusič nožířských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druhu, tvaru a zrnitosti brusných nástrojů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ostření kuchyňských, kuchařských a speciálních řemeslnických nožů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Ruční ostření sekyr a sekáčků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Ruční ostření krejčovských a zahradnických nůžek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naostření běžných nožířských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Ošetřování a údržba používaných strojů, nástrojů, nářadí a pomůcek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nožířských výrobků, 30.9.2026 4:46:13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7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https://www.nsp.cz/jednotka-prace/brusic-nozirskych-vyrobku#zdravotni-zpusobilost).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 Při ověřování jednotlivých kritérií formou praktického předvedení může zkoušející kladením adekvátních otázek vyžadovat doplňující ústní komentář k prováděné operaci.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nožířských výrobků, 30.9.2026 4:46:13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ZVVZ MACHINERY, a. s.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ZVVZ,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Milevsko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Josef Procházka (OSVČ)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nožířských výrobků, 30.9.2026 4:46:13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