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271ECE" Type="http://schemas.openxmlformats.org/officeDocument/2006/relationships/officeDocument" Target="/word/document.xml" /><Relationship Id="coreR74271ECE" Type="http://schemas.openxmlformats.org/package/2006/relationships/metadata/core-properties" Target="/docProps/core.xml" /><Relationship Id="customR74271E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 a kuchařských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speciálních řemeslnických nožů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sekyr a sekáčků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ostření běžných druhů nůžek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složení masomlýnků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naostření běžných nožířských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30.9.2026 7:56:36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