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13024E" Type="http://schemas.openxmlformats.org/officeDocument/2006/relationships/officeDocument" Target="/word/document.xml" /><Relationship Id="coreR4B13024E" Type="http://schemas.openxmlformats.org/package/2006/relationships/metadata/core-properties" Target="/docProps/core.xml" /><Relationship Id="customR4B13024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Rytec/rytkyně kovů (kód: 23-011-H)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Rytec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bezpečnostních ustanovení a ochrany zdraví při práci, protipožárních předpisů a zásad ochrany životního prostředí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normách, v technických a výtvarných podkladech pro provádění ryteckých prací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práce, potřebných nástrojů, pomůcek a pomocných hmot pro provádění nástrojařských, ryteckých a nožířských operací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Přenášení výtvarných předloh pro ruční rytí na předměty z různých materiálů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Ruční obrábění a zpracování kovových materiálů řezáním, stříháním, pilováním, vrtáním, broušením, ohýbáním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Ruční korektury štočků pérovek a autotypií pro polygrafický průmysl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Ruční rytí písmen, číslic, značek, not, ornamentů, dezénů, předloh pro pantografické frézky do kovů a nekovových materiálů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Sestavování šablon pro strojní rytí písmen, číslic, značek, ornamentů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Upínání nástrojů a obrobků a ustavování jejich polohy pro strojní rytí na pantografických frézkách, nebo CNC strojích s použitím různého upínacího nářadí, pomůcek a přípravků</w:t>
      </w:r>
    </w:p>
    <w:p>
      <w:pPr>
        <w:pStyle w:val="P18"/>
        <w:framePr w:w="805" w:h="607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0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360"/>
        <w:rPr>
          <w:rStyle w:val="C11"/>
          <w:rtl w:val="0"/>
        </w:rPr>
      </w:pPr>
      <w:r>
        <w:rPr>
          <w:rStyle w:val="C11"/>
          <w:rtl w:val="0"/>
        </w:rPr>
        <w:t>Strojní rytí písmen, číslic, značek, stupnic, ornamentů, tvaru razidel, raznic, kovových razítek, pečetidel</w:t>
      </w:r>
    </w:p>
    <w:p>
      <w:pPr>
        <w:pStyle w:val="P14"/>
        <w:framePr w:w="805" w:h="376" w:hRule="exact" w:wrap="none" w:vAnchor="page" w:hAnchor="margin" w:x="9916" w:y="1030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36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68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37"/>
        <w:rPr>
          <w:rStyle w:val="C13"/>
          <w:rtl w:val="0"/>
        </w:rPr>
      </w:pPr>
      <w:r>
        <w:rPr>
          <w:rStyle w:val="C13"/>
          <w:rtl w:val="0"/>
        </w:rPr>
        <w:t>Vlastní navrhování písem, ornamentů a prvků pro zdobení šperků, zbraní, nožů, dýk a pasířských výrobků rytím</w:t>
      </w:r>
    </w:p>
    <w:p>
      <w:pPr>
        <w:pStyle w:val="P18"/>
        <w:framePr w:w="805" w:h="376" w:hRule="exact" w:wrap="none" w:vAnchor="page" w:hAnchor="margin" w:x="9916" w:y="1068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3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05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13"/>
        <w:rPr>
          <w:rStyle w:val="C11"/>
          <w:rtl w:val="0"/>
        </w:rPr>
      </w:pPr>
      <w:r>
        <w:rPr>
          <w:rStyle w:val="C11"/>
          <w:rtl w:val="0"/>
        </w:rPr>
        <w:t>Ošetřování a údržba běžných obráběcích strojů, nářadí, nástrojů a pomůcek</w:t>
      </w:r>
    </w:p>
    <w:p>
      <w:pPr>
        <w:pStyle w:val="P14"/>
        <w:framePr w:w="805" w:h="376" w:hRule="exact" w:wrap="none" w:vAnchor="page" w:hAnchor="margin" w:x="9916" w:y="1105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1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66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00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Rytec/rytkyně kovů, 30.9.2026 3:35:27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https://www.nsp.cz/jednotka-prace/rytec-kovu#zdravotni-zpusobilost).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Rytec/rytkyně kovů, 30.9.2026 3:35:27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zbrojovka, a. s., Uherský Brod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- Centrum odborné přípravy technické Uherský Brod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Jaroslav Haluza – OSVČ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Rytec/rytkyně kovů, 30.9.2026 3:35:27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