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0E6A3" Type="http://schemas.openxmlformats.org/officeDocument/2006/relationships/officeDocument" Target="/word/document.xml" /><Relationship Id="coreR15F0E6A3" Type="http://schemas.openxmlformats.org/package/2006/relationships/metadata/core-properties" Target="/docProps/core.xml" /><Relationship Id="customR15F0E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materiály a předměty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na pantografických frézkách s použitím různého příslušenství,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nad technologickým postupem</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s vyhledáním v dílenských tabulkách, výběrech norem</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nad technickou dokumentací</w:t>
      </w:r>
    </w:p>
    <w:p>
      <w:pPr>
        <w:pStyle w:val="P12"/>
        <w:framePr w:w="6710" w:h="376" w:hRule="exact" w:wrap="none" w:vAnchor="page" w:hAnchor="margin" w:x="45" w:y="9571"/>
        <w:rPr>
          <w:rStyle w:val="C3"/>
          <w:rtl w:val="0"/>
        </w:rPr>
      </w:pPr>
    </w:p>
    <w:p>
      <w:pPr>
        <w:pStyle w:val="P13"/>
        <w:framePr w:w="6658" w:h="249" w:hRule="exact" w:wrap="none" w:vAnchor="page" w:hAnchor="margin" w:x="71" w:y="9627"/>
        <w:rPr>
          <w:rStyle w:val="C11"/>
          <w:rtl w:val="0"/>
        </w:rPr>
      </w:pPr>
      <w:r>
        <w:rPr>
          <w:rStyle w:val="C11"/>
          <w:rtl w:val="0"/>
        </w:rPr>
        <w:t>e) Posoudit, zda návrh lze aplikovat na použitý materiál</w:t>
      </w:r>
    </w:p>
    <w:p>
      <w:pPr>
        <w:pStyle w:val="P28"/>
        <w:framePr w:w="3921" w:h="376" w:hRule="exact" w:wrap="none" w:vAnchor="page" w:hAnchor="margin" w:x="6800" w:y="9571"/>
        <w:rPr>
          <w:rStyle w:val="C3"/>
          <w:rtl w:val="0"/>
        </w:rPr>
      </w:pPr>
    </w:p>
    <w:p>
      <w:pPr>
        <w:pStyle w:val="P29"/>
        <w:framePr w:w="3839" w:h="249" w:hRule="exact" w:wrap="none" w:vAnchor="page" w:hAnchor="margin" w:x="6856" w:y="9627"/>
        <w:rPr>
          <w:rStyle w:val="C21"/>
          <w:rtl w:val="0"/>
        </w:rPr>
      </w:pPr>
      <w:r>
        <w:rPr>
          <w:rStyle w:val="C21"/>
          <w:rtl w:val="0"/>
        </w:rPr>
        <w:t>Praktické předvedení nad výtvarnými návrhy</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f) Orientace ve výtvarných návrzích a předlohách sloužících jako podklad pro provádění ryteckých prací</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nad výtvarnými návrhy</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547" w:hRule="exact" w:wrap="none" w:vAnchor="page" w:hAnchor="margin" w:x="28" w:y="11103"/>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750"/>
        <w:rPr>
          <w:rStyle w:val="C3"/>
          <w:rtl w:val="0"/>
        </w:rPr>
      </w:pPr>
    </w:p>
    <w:p>
      <w:pPr>
        <w:pStyle w:val="P25"/>
        <w:framePr w:w="6661" w:h="249" w:hRule="exact" w:wrap="none" w:vAnchor="page" w:hAnchor="margin" w:x="71" w:y="11821"/>
        <w:rPr>
          <w:rStyle w:val="C19"/>
          <w:rtl w:val="0"/>
        </w:rPr>
      </w:pPr>
      <w:r>
        <w:rPr>
          <w:rStyle w:val="C19"/>
          <w:rtl w:val="0"/>
        </w:rPr>
        <w:t>Kritéria hodnocení</w:t>
      </w:r>
    </w:p>
    <w:p>
      <w:pPr>
        <w:pStyle w:val="P26"/>
        <w:framePr w:w="3918" w:h="376" w:hRule="exact" w:wrap="none" w:vAnchor="page" w:hAnchor="margin" w:x="6803" w:y="11750"/>
        <w:rPr>
          <w:rStyle w:val="C3"/>
          <w:rtl w:val="0"/>
        </w:rPr>
      </w:pPr>
    </w:p>
    <w:p>
      <w:pPr>
        <w:pStyle w:val="P27"/>
        <w:framePr w:w="3836" w:h="249" w:hRule="exact" w:wrap="none" w:vAnchor="page" w:hAnchor="margin" w:x="6859" w:y="11821"/>
        <w:rPr>
          <w:rStyle w:val="C20"/>
          <w:rtl w:val="0"/>
        </w:rPr>
      </w:pPr>
      <w:r>
        <w:rPr>
          <w:rStyle w:val="C20"/>
          <w:rtl w:val="0"/>
        </w:rPr>
        <w:t>Způsoby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a) Zvolit samostatně vhodné začlenění ryteckých operací do sledu technologických operací výrobků či součástí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Písemné ověření</w:t>
      </w:r>
    </w:p>
    <w:p>
      <w:pPr>
        <w:pStyle w:val="P16"/>
        <w:framePr w:w="6710" w:h="607" w:hRule="exact" w:wrap="none" w:vAnchor="page" w:hAnchor="margin" w:x="45" w:y="12733"/>
        <w:rPr>
          <w:rStyle w:val="C3"/>
          <w:rtl w:val="0"/>
        </w:rPr>
      </w:pPr>
    </w:p>
    <w:p>
      <w:pPr>
        <w:pStyle w:val="P17"/>
        <w:framePr w:w="6658" w:h="480" w:hRule="exact" w:wrap="none" w:vAnchor="page" w:hAnchor="margin" w:x="71" w:y="12789"/>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2733"/>
        <w:rPr>
          <w:rStyle w:val="C3"/>
          <w:rtl w:val="0"/>
        </w:rPr>
      </w:pPr>
    </w:p>
    <w:p>
      <w:pPr>
        <w:pStyle w:val="P31"/>
        <w:framePr w:w="3839" w:h="480" w:hRule="exact" w:wrap="none" w:vAnchor="page" w:hAnchor="margin" w:x="6856" w:y="12789"/>
        <w:rPr>
          <w:rStyle w:val="C22"/>
          <w:rtl w:val="0"/>
        </w:rPr>
      </w:pPr>
      <w:r>
        <w:rPr>
          <w:rStyle w:val="C22"/>
          <w:rtl w:val="0"/>
        </w:rPr>
        <w:t>Písemné ověření</w:t>
      </w:r>
    </w:p>
    <w:p>
      <w:pPr>
        <w:pStyle w:val="P12"/>
        <w:framePr w:w="6710" w:h="607" w:hRule="exact" w:wrap="none" w:vAnchor="page" w:hAnchor="margin" w:x="45" w:y="13340"/>
        <w:rPr>
          <w:rStyle w:val="C3"/>
          <w:rtl w:val="0"/>
        </w:rPr>
      </w:pPr>
    </w:p>
    <w:p>
      <w:pPr>
        <w:pStyle w:val="P13"/>
        <w:framePr w:w="6658" w:h="480" w:hRule="exact" w:wrap="none" w:vAnchor="page" w:hAnchor="margin" w:x="71" w:y="13396"/>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340"/>
        <w:rPr>
          <w:rStyle w:val="C3"/>
          <w:rtl w:val="0"/>
        </w:rPr>
      </w:pPr>
    </w:p>
    <w:p>
      <w:pPr>
        <w:pStyle w:val="P29"/>
        <w:framePr w:w="3839" w:h="480" w:hRule="exact" w:wrap="none" w:vAnchor="page" w:hAnchor="margin" w:x="6856" w:y="13396"/>
        <w:rPr>
          <w:rStyle w:val="C21"/>
          <w:rtl w:val="0"/>
        </w:rPr>
      </w:pPr>
      <w:r>
        <w:rPr>
          <w:rStyle w:val="C21"/>
          <w:rtl w:val="0"/>
        </w:rPr>
        <w:t>Písemné ověření</w:t>
      </w:r>
    </w:p>
    <w:p>
      <w:pPr>
        <w:pStyle w:val="P16"/>
        <w:framePr w:w="6710" w:h="376" w:hRule="exact" w:wrap="none" w:vAnchor="page" w:hAnchor="margin" w:x="45" w:y="13947"/>
        <w:rPr>
          <w:rStyle w:val="C3"/>
          <w:rtl w:val="0"/>
        </w:rPr>
      </w:pPr>
    </w:p>
    <w:p>
      <w:pPr>
        <w:pStyle w:val="P17"/>
        <w:framePr w:w="6658" w:h="249" w:hRule="exact" w:wrap="none" w:vAnchor="page" w:hAnchor="margin" w:x="71" w:y="14003"/>
        <w:rPr>
          <w:rStyle w:val="C13"/>
          <w:rtl w:val="0"/>
        </w:rPr>
      </w:pPr>
      <w:r>
        <w:rPr>
          <w:rStyle w:val="C13"/>
          <w:rtl w:val="0"/>
        </w:rPr>
        <w:t>d) Zvolit technologické podmínky provedení rytecké operace</w:t>
      </w:r>
    </w:p>
    <w:p>
      <w:pPr>
        <w:pStyle w:val="P30"/>
        <w:framePr w:w="3921" w:h="376" w:hRule="exact" w:wrap="none" w:vAnchor="page" w:hAnchor="margin" w:x="6800" w:y="13947"/>
        <w:rPr>
          <w:rStyle w:val="C3"/>
          <w:rtl w:val="0"/>
        </w:rPr>
      </w:pPr>
    </w:p>
    <w:p>
      <w:pPr>
        <w:pStyle w:val="P31"/>
        <w:framePr w:w="3839" w:h="249" w:hRule="exact" w:wrap="none" w:vAnchor="page" w:hAnchor="margin" w:x="6856" w:y="14003"/>
        <w:rPr>
          <w:rStyle w:val="C22"/>
          <w:rtl w:val="0"/>
        </w:rPr>
      </w:pPr>
      <w:r>
        <w:rPr>
          <w:rStyle w:val="C22"/>
          <w:rtl w:val="0"/>
        </w:rPr>
        <w:t>Písemné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strojních součástí či nástrojů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měřicí metodu pro měření a kontrolu geometrického tvaru a vzájemné polohy ploch strojních součástí či nástrojů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ploch strojních součástí či nástrojů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materiály a předměty</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na pantografických frézkách s použitím různého příslušenství,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Vypracování vlastního návrhu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nebo rytec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šablony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dle zadání zkoušky u AOs, nebo jiné podklady, obsahující požadavky na jejich rozměry, tvar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Rytec kovů, 9.9.2026 21:55:15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