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F06877" Type="http://schemas.openxmlformats.org/officeDocument/2006/relationships/officeDocument" Target="/word/document.xml" /><Relationship Id="coreRAF06877" Type="http://schemas.openxmlformats.org/package/2006/relationships/metadata/core-properties" Target="/docProps/core.xml" /><Relationship Id="customRAF068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 výsekového masa, masných výrobků, drůbežího masa, drůbežích výrobků, králíků, zvěřiny a ryb (kód: 29-018-H)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Příjem a základní evidence masa, jatečně upravených těl drůbeže, drůbežích dílů, produktů rybolovu a akvakultury, masných výrobků a masných polotovarů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jakosti masa, jatečně upravených těl drůbeže, drůbežích dílů, produktů rybolovu a akvakultury, masných výrobků a masných polotovarů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Příprava a prodej mletého masa</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Skladování masa, jatečně upravených těl drůbeže, drůbežích dílů, produktů rybolovu a akvakultury, masných výrobků a masných polotovarů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Prodej masa, jatečně upravených těl drůbeže, drůbežích dílů, produktů rybolovu a akvakultury, masných výrobků a masných polotovarů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Obsluha strojního a technologického vybavení při prodeji masa, jatečně upravených těl drůbeže, drůbežích dílů, produktů rybolovu a akvakultury, masných výrobků a masných polotovarů</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12"/>
        <w:framePr w:w="9826" w:h="607" w:hRule="exact" w:wrap="none" w:vAnchor="page" w:hAnchor="margin" w:x="45" w:y="9030"/>
        <w:rPr>
          <w:rStyle w:val="C3"/>
          <w:rtl w:val="0"/>
        </w:rPr>
      </w:pPr>
    </w:p>
    <w:p>
      <w:pPr>
        <w:pStyle w:val="P13"/>
        <w:framePr w:w="9774" w:h="480" w:hRule="exact" w:wrap="none" w:vAnchor="page" w:hAnchor="margin" w:x="71" w:y="9086"/>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030"/>
        <w:rPr>
          <w:rStyle w:val="C3"/>
          <w:rtl w:val="0"/>
        </w:rPr>
      </w:pPr>
    </w:p>
    <w:p>
      <w:pPr>
        <w:pStyle w:val="P15"/>
        <w:framePr w:w="723" w:h="480" w:hRule="exact" w:wrap="none" w:vAnchor="page" w:hAnchor="margin" w:x="9972" w:y="9086"/>
        <w:rPr>
          <w:rStyle w:val="C12"/>
          <w:rtl w:val="0"/>
        </w:rPr>
      </w:pPr>
      <w:r>
        <w:rPr>
          <w:rStyle w:val="C12"/>
          <w:rtl w:val="0"/>
        </w:rPr>
        <w:t>3</w:t>
      </w:r>
    </w:p>
    <w:p>
      <w:pPr>
        <w:pStyle w:val="P7"/>
        <w:framePr w:w="8788" w:h="340" w:hRule="exact" w:wrap="none" w:vAnchor="page" w:hAnchor="margin" w:x="28" w:y="9864"/>
        <w:rPr>
          <w:rStyle w:val="C8"/>
          <w:rtl w:val="0"/>
        </w:rPr>
      </w:pPr>
      <w:r>
        <w:rPr>
          <w:rStyle w:val="C8"/>
          <w:rtl w:val="0"/>
        </w:rPr>
        <w:t>Platnost standardu</w:t>
      </w:r>
    </w:p>
    <w:p>
      <w:pPr>
        <w:pStyle w:val="P20"/>
        <w:framePr w:w="4283" w:h="248" w:hRule="exact" w:wrap="none" w:vAnchor="page" w:hAnchor="margin" w:x="28" w:y="10204"/>
        <w:rPr>
          <w:rStyle w:val="C15"/>
          <w:rtl w:val="0"/>
        </w:rPr>
      </w:pPr>
      <w:r>
        <w:rPr>
          <w:rStyle w:val="C15"/>
          <w:rtl w:val="0"/>
        </w:rPr>
        <w:t>Standard je platný od: 21.08.2019 do: 20.10.2022</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6:18:55</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je spojeno v navazující činnosti vedoucí k prodeji výsekového masa, jatečně upravených těl drůbeže, drůbežích dílů, produktů rybolovu a akvakultury, masných výrobků a masných polotovarů s využitím technologických postupů a hygienických zásad zacházení s těmito potravinami.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"Příjem a základní evidence masa, jatečně upravených těl drůbeže, drůbežích dílů, produktů rybolovu a akvakultury, masných výrobků a masných polotovarů" uchazeč převezme k prodeji minimálně 5 kg hovězího nebo minimálně 5 kg vepřového výsekového masa či 5 kg jatečně upravených těl drůbeže nebo minimálně 5 kg drůbežích dílů nebo masných výrobků nebo masných polotovarů.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"Příprava a prodej mletého masa" postačí, když uchazeč připraví minimálně 1 kg mletého masa.</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6:18:55</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6:18:55</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